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3DA" w:rsidRPr="001313DB" w:rsidRDefault="008C43DA" w:rsidP="008C43DA">
      <w:pPr>
        <w:ind w:left="1843" w:right="1983"/>
        <w:jc w:val="both"/>
        <w:rPr>
          <w:rFonts w:ascii="Tahoma" w:hAnsi="Tahoma" w:cs="Tahoma"/>
          <w:i/>
          <w:sz w:val="22"/>
          <w:szCs w:val="22"/>
        </w:rPr>
      </w:pPr>
      <w:r w:rsidRPr="001313DB">
        <w:rPr>
          <w:rFonts w:ascii="Tahoma" w:hAnsi="Tahoma" w:cs="Tahoma"/>
          <w:b/>
          <w:i/>
          <w:sz w:val="22"/>
          <w:szCs w:val="22"/>
        </w:rPr>
        <w:t>Sumilla   :</w:t>
      </w:r>
      <w:r w:rsidRPr="001313DB">
        <w:rPr>
          <w:rFonts w:ascii="Tahoma" w:hAnsi="Tahoma" w:cs="Tahoma"/>
          <w:i/>
          <w:sz w:val="22"/>
          <w:szCs w:val="22"/>
        </w:rPr>
        <w:t xml:space="preserve"> </w:t>
      </w:r>
      <w:r w:rsidRPr="001313DB">
        <w:rPr>
          <w:rFonts w:ascii="Tahoma" w:hAnsi="Tahoma" w:cs="Tahoma"/>
          <w:i/>
          <w:sz w:val="22"/>
          <w:szCs w:val="22"/>
        </w:rPr>
        <w:tab/>
        <w:t>“</w:t>
      </w:r>
      <w:r w:rsidR="001313DB" w:rsidRPr="001313DB">
        <w:rPr>
          <w:rFonts w:ascii="Tahoma" w:hAnsi="Tahoma" w:cs="Tahoma"/>
          <w:i/>
          <w:sz w:val="22"/>
          <w:szCs w:val="22"/>
        </w:rPr>
        <w:t>Es pasible de sanción el postor que haya participado en el proceso de selección sin contar con inscripción vigente ante el Registro Nacional de Proveedores</w:t>
      </w:r>
      <w:r w:rsidR="001313DB">
        <w:rPr>
          <w:rFonts w:ascii="Tahoma" w:hAnsi="Tahoma" w:cs="Tahoma"/>
          <w:i/>
          <w:sz w:val="22"/>
          <w:szCs w:val="22"/>
        </w:rPr>
        <w:t>”</w:t>
      </w:r>
    </w:p>
    <w:p w:rsidR="008C43DA" w:rsidRPr="008C43DA" w:rsidRDefault="008C43DA" w:rsidP="008C43DA">
      <w:pPr>
        <w:pStyle w:val="Textoindependiente3"/>
        <w:spacing w:after="0"/>
        <w:rPr>
          <w:rFonts w:ascii="Tahoma" w:hAnsi="Tahoma" w:cs="Tahoma"/>
          <w:i/>
          <w:sz w:val="22"/>
          <w:szCs w:val="22"/>
          <w:lang w:val="es-ES"/>
        </w:rPr>
      </w:pPr>
    </w:p>
    <w:p w:rsidR="008C43DA" w:rsidRPr="008C43DA" w:rsidRDefault="008C43DA" w:rsidP="00DD7237">
      <w:pPr>
        <w:pStyle w:val="Textoindependiente3"/>
        <w:spacing w:after="0"/>
        <w:ind w:left="4956"/>
        <w:jc w:val="both"/>
        <w:rPr>
          <w:rFonts w:ascii="Tahoma" w:hAnsi="Tahoma" w:cs="Tahoma"/>
          <w:b/>
          <w:sz w:val="22"/>
          <w:szCs w:val="22"/>
        </w:rPr>
      </w:pPr>
      <w:r w:rsidRPr="008C43DA">
        <w:rPr>
          <w:rFonts w:ascii="Tahoma" w:hAnsi="Tahoma" w:cs="Tahoma"/>
          <w:b/>
          <w:sz w:val="22"/>
          <w:szCs w:val="22"/>
        </w:rPr>
        <w:t>Lima,</w:t>
      </w:r>
      <w:r w:rsidR="00DD7237">
        <w:rPr>
          <w:rFonts w:ascii="Tahoma" w:hAnsi="Tahoma" w:cs="Tahoma"/>
          <w:b/>
          <w:sz w:val="22"/>
          <w:szCs w:val="22"/>
        </w:rPr>
        <w:t xml:space="preserve"> 15 de Febrero de 2011</w:t>
      </w:r>
    </w:p>
    <w:p w:rsidR="008C43DA" w:rsidRPr="008C43DA" w:rsidRDefault="008C43DA" w:rsidP="008C43DA">
      <w:pPr>
        <w:pStyle w:val="Textoindependiente3"/>
        <w:spacing w:after="0"/>
        <w:ind w:left="5387"/>
        <w:jc w:val="both"/>
        <w:rPr>
          <w:rFonts w:ascii="Tahoma" w:hAnsi="Tahoma" w:cs="Tahoma"/>
          <w:b/>
          <w:sz w:val="22"/>
          <w:szCs w:val="22"/>
        </w:rPr>
      </w:pPr>
    </w:p>
    <w:p w:rsidR="008C43DA" w:rsidRPr="008C43DA" w:rsidRDefault="008C43DA" w:rsidP="008C43DA">
      <w:pPr>
        <w:ind w:firstLine="567"/>
        <w:contextualSpacing/>
        <w:jc w:val="both"/>
        <w:rPr>
          <w:rFonts w:ascii="Tahoma" w:hAnsi="Tahoma" w:cs="Tahoma"/>
          <w:sz w:val="22"/>
          <w:szCs w:val="22"/>
        </w:rPr>
      </w:pPr>
      <w:r w:rsidRPr="008C43DA">
        <w:rPr>
          <w:rFonts w:ascii="Tahoma" w:hAnsi="Tahoma" w:cs="Tahoma"/>
          <w:b/>
          <w:sz w:val="22"/>
          <w:szCs w:val="22"/>
        </w:rPr>
        <w:t xml:space="preserve">Visto </w:t>
      </w:r>
      <w:r>
        <w:rPr>
          <w:rFonts w:ascii="Tahoma" w:hAnsi="Tahoma" w:cs="Tahoma"/>
          <w:sz w:val="22"/>
          <w:szCs w:val="22"/>
        </w:rPr>
        <w:t>en sesión de fecha 14 de febrero de 2011</w:t>
      </w:r>
      <w:r w:rsidRPr="008C43DA">
        <w:rPr>
          <w:rFonts w:ascii="Tahoma" w:hAnsi="Tahoma" w:cs="Tahoma"/>
          <w:sz w:val="22"/>
          <w:szCs w:val="22"/>
        </w:rPr>
        <w:t xml:space="preserve"> la Primera Sala del Tribunal de Contrataciones</w:t>
      </w:r>
      <w:r>
        <w:rPr>
          <w:rFonts w:ascii="Tahoma" w:hAnsi="Tahoma" w:cs="Tahoma"/>
          <w:sz w:val="22"/>
          <w:szCs w:val="22"/>
        </w:rPr>
        <w:t xml:space="preserve"> del Estado el Expediente N° 935</w:t>
      </w:r>
      <w:r w:rsidRPr="008C43DA">
        <w:rPr>
          <w:rFonts w:ascii="Tahoma" w:hAnsi="Tahoma" w:cs="Tahoma"/>
          <w:sz w:val="22"/>
          <w:szCs w:val="22"/>
        </w:rPr>
        <w:t xml:space="preserve">.2010-TC; sobre el procedimiento administrativo sancionador iniciado contra el </w:t>
      </w:r>
      <w:r w:rsidRPr="008C43DA">
        <w:rPr>
          <w:rFonts w:ascii="Tahoma" w:hAnsi="Tahoma" w:cs="Tahoma"/>
          <w:color w:val="000000" w:themeColor="text1"/>
          <w:sz w:val="22"/>
          <w:szCs w:val="22"/>
        </w:rPr>
        <w:t xml:space="preserve">CONSORCIO PAUCAR INTEGRADO POR LAS EMPRESAS </w:t>
      </w:r>
      <w:r w:rsidRPr="008C43DA">
        <w:rPr>
          <w:rFonts w:ascii="Tahoma" w:hAnsi="Tahoma" w:cs="Tahoma"/>
          <w:sz w:val="22"/>
          <w:szCs w:val="22"/>
        </w:rPr>
        <w:t>CONSTRUCTORA Y SERVICIOS ZEES E.I.R.L, CONSTRUCTORA JESUS AMIGO S.R.L. y CONSTRUCTORA NAKI E.I.R.L., al haber participado en el proceso de selección Concurso Público Nº 0004-2007-MDP/CE/CE-Primera Convocatoria ítems Nº 1, 2, 3, 4, 5, 6, 7, 8, 9 10, 11, 12 y 13</w:t>
      </w:r>
      <w:r>
        <w:rPr>
          <w:rFonts w:ascii="Tahoma" w:hAnsi="Tahoma" w:cs="Tahoma"/>
          <w:sz w:val="22"/>
          <w:szCs w:val="22"/>
        </w:rPr>
        <w:t>.</w:t>
      </w:r>
    </w:p>
    <w:p w:rsidR="008C43DA" w:rsidRPr="008C43DA" w:rsidRDefault="008C43DA" w:rsidP="008C43DA">
      <w:pPr>
        <w:ind w:firstLine="567"/>
        <w:contextualSpacing/>
        <w:jc w:val="both"/>
        <w:rPr>
          <w:rFonts w:ascii="Tahoma" w:hAnsi="Tahoma" w:cs="Tahoma"/>
          <w:b/>
          <w:sz w:val="22"/>
          <w:szCs w:val="22"/>
        </w:rPr>
      </w:pPr>
    </w:p>
    <w:p w:rsidR="008C43DA" w:rsidRPr="008C43DA" w:rsidRDefault="008C43DA" w:rsidP="008C43DA">
      <w:pPr>
        <w:pStyle w:val="Prrafodelista"/>
        <w:numPr>
          <w:ilvl w:val="0"/>
          <w:numId w:val="1"/>
        </w:numPr>
        <w:ind w:left="567" w:hanging="425"/>
        <w:rPr>
          <w:rFonts w:ascii="Tahoma" w:hAnsi="Tahoma" w:cs="Tahoma"/>
          <w:b/>
          <w:sz w:val="22"/>
          <w:szCs w:val="22"/>
        </w:rPr>
      </w:pPr>
      <w:r w:rsidRPr="008C43DA">
        <w:rPr>
          <w:rFonts w:ascii="Tahoma" w:hAnsi="Tahoma" w:cs="Tahoma"/>
          <w:b/>
          <w:sz w:val="22"/>
          <w:szCs w:val="22"/>
        </w:rPr>
        <w:t>ANTECEDENTES:</w:t>
      </w:r>
    </w:p>
    <w:p w:rsidR="008C43DA" w:rsidRPr="008C43DA" w:rsidRDefault="008C43DA" w:rsidP="008C43DA">
      <w:pPr>
        <w:jc w:val="both"/>
        <w:rPr>
          <w:rFonts w:ascii="Tahoma" w:hAnsi="Tahoma" w:cs="Tahoma"/>
          <w:b/>
          <w:sz w:val="22"/>
          <w:szCs w:val="22"/>
          <w:lang w:eastAsia="es-PE"/>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El 30 de noviembre de 2007, la MUNICIPALIDAD DISTRITAL DE PAUCARTAMBO, en lo sucesivo la Entidad, convocó al Concurso Público Nº 0004-2007-CE-MDP, por relación de ítems, para el “</w:t>
      </w:r>
      <w:r w:rsidRPr="008C43DA">
        <w:rPr>
          <w:rFonts w:ascii="Tahoma" w:hAnsi="Tahoma" w:cs="Tahoma"/>
          <w:i/>
          <w:sz w:val="22"/>
          <w:szCs w:val="22"/>
        </w:rPr>
        <w:t>Alquiler de maquinaria pesada y equipos según relación de ítems, para la Obra Mejoramiento de la Carretera Carhuamayo – Paucartambo – Div. El Milagro – Llaupi – Oxapampa. Tramo: Capillayoc (KM 18+705) al KM 30+000</w:t>
      </w:r>
      <w:r w:rsidRPr="008C43DA">
        <w:rPr>
          <w:rFonts w:ascii="Tahoma" w:hAnsi="Tahoma" w:cs="Tahoma"/>
          <w:sz w:val="22"/>
          <w:szCs w:val="22"/>
        </w:rPr>
        <w:t>”, por un valor referencial ascendente a S/. 9’762,391.95 (Nueve millones setecientos sesentidos mil trescientos noventiuno y 95/100 Nuevos Soles).</w:t>
      </w:r>
    </w:p>
    <w:p w:rsidR="008C43DA" w:rsidRPr="008C43DA" w:rsidRDefault="008C43DA" w:rsidP="008C43DA">
      <w:pPr>
        <w:pStyle w:val="Prrafodelista"/>
        <w:widowControl/>
        <w:suppressAutoHyphens w:val="0"/>
        <w:ind w:left="567"/>
        <w:contextualSpacing/>
        <w:jc w:val="both"/>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 xml:space="preserve">Con fecha 21 de diciembre de 2007, se llevo a cabo el acto de calificación de propuestas y otorgamiento de la Buena Pro, el mismo que fue adjudicada, en todos los ítems del acotado proceso de selección, a favor del </w:t>
      </w:r>
      <w:r w:rsidRPr="008C43DA">
        <w:rPr>
          <w:rFonts w:ascii="Tahoma" w:hAnsi="Tahoma" w:cs="Tahoma"/>
          <w:color w:val="000000" w:themeColor="text1"/>
          <w:sz w:val="22"/>
          <w:szCs w:val="22"/>
        </w:rPr>
        <w:t xml:space="preserve">CONSORCIO PAUCAR INTEGRADO POR LAS EMPRESAS </w:t>
      </w:r>
      <w:r w:rsidRPr="008C43DA">
        <w:rPr>
          <w:rFonts w:ascii="Tahoma" w:hAnsi="Tahoma" w:cs="Tahoma"/>
          <w:sz w:val="22"/>
          <w:szCs w:val="22"/>
        </w:rPr>
        <w:t>CONSTRUCTORA Y SERVICIOS ZEES E.I.R.L, CONSTRUCTORA JESUS AMIGO S.R.L. y CONSTRUCTORA NAKI E.I.R.L., en adelante el Consorcio.</w:t>
      </w:r>
    </w:p>
    <w:p w:rsidR="008C43DA" w:rsidRPr="008C43DA" w:rsidRDefault="008C43DA" w:rsidP="008C43DA">
      <w:pPr>
        <w:pStyle w:val="Prrafodelista"/>
        <w:widowControl/>
        <w:suppressAutoHyphens w:val="0"/>
        <w:ind w:left="567"/>
        <w:contextualSpacing/>
        <w:jc w:val="both"/>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El 27 de diciembre de 2007, La Entidad y el Consorcio suscribieron el CONTRATO DE ALQUILER DE MAQUINARIA SEGÚN RELACIÓN DE ÍTEMS Nº 98-2007-OA/MDP.</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A través del Oficio Nº 269-2010-A/MDP, presentado el 14 de julio de 2010, la Entidad adjuntó el Informe Legal Nº 031-2010-AJ/MDP de fecha 08 de julio de 2010, en la cual comunicó a este Tribunal de Contrataciones del Estado, en adelante el Tribunal, entre otros, los siguiente hechos:</w:t>
      </w:r>
    </w:p>
    <w:p w:rsidR="008C43DA" w:rsidRPr="008C43DA" w:rsidRDefault="008C43DA" w:rsidP="008C43DA">
      <w:pPr>
        <w:contextualSpacing/>
        <w:jc w:val="both"/>
        <w:rPr>
          <w:rFonts w:ascii="Tahoma" w:hAnsi="Tahoma" w:cs="Tahoma"/>
          <w:sz w:val="22"/>
          <w:szCs w:val="22"/>
        </w:rPr>
      </w:pPr>
    </w:p>
    <w:p w:rsidR="008C43DA" w:rsidRPr="008C43DA" w:rsidRDefault="008C43DA" w:rsidP="008C43DA">
      <w:pPr>
        <w:pStyle w:val="Prrafodelista"/>
        <w:widowControl/>
        <w:suppressAutoHyphens w:val="0"/>
        <w:ind w:left="851" w:right="282"/>
        <w:contextualSpacing/>
        <w:jc w:val="both"/>
        <w:rPr>
          <w:rFonts w:ascii="Tahoma" w:hAnsi="Tahoma" w:cs="Tahoma"/>
          <w:i/>
          <w:sz w:val="22"/>
          <w:szCs w:val="22"/>
        </w:rPr>
      </w:pPr>
      <w:r w:rsidRPr="008C43DA">
        <w:rPr>
          <w:rFonts w:ascii="Tahoma" w:hAnsi="Tahoma" w:cs="Tahoma"/>
          <w:i/>
          <w:sz w:val="22"/>
          <w:szCs w:val="22"/>
        </w:rPr>
        <w:t>“Mediante Carta Nº 226-2007-CEP-MDP, se comunica al Consorcio Paucar la adjudicación de la Buena Pro y se proceda a sirva firmar el contrato.</w:t>
      </w:r>
    </w:p>
    <w:p w:rsidR="008C43DA" w:rsidRPr="008C43DA" w:rsidRDefault="008C43DA" w:rsidP="008C43DA">
      <w:pPr>
        <w:pStyle w:val="Prrafodelista"/>
        <w:widowControl/>
        <w:suppressAutoHyphens w:val="0"/>
        <w:ind w:left="851" w:right="282"/>
        <w:contextualSpacing/>
        <w:jc w:val="both"/>
        <w:rPr>
          <w:rFonts w:ascii="Tahoma" w:hAnsi="Tahoma" w:cs="Tahoma"/>
          <w:i/>
          <w:sz w:val="22"/>
          <w:szCs w:val="22"/>
        </w:rPr>
      </w:pPr>
    </w:p>
    <w:p w:rsidR="008C43DA" w:rsidRPr="008C43DA" w:rsidRDefault="008C43DA" w:rsidP="008C43DA">
      <w:pPr>
        <w:pStyle w:val="Prrafodelista"/>
        <w:widowControl/>
        <w:suppressAutoHyphens w:val="0"/>
        <w:ind w:left="851" w:right="282"/>
        <w:contextualSpacing/>
        <w:jc w:val="both"/>
        <w:rPr>
          <w:rFonts w:ascii="Tahoma" w:hAnsi="Tahoma" w:cs="Tahoma"/>
          <w:i/>
          <w:sz w:val="22"/>
          <w:szCs w:val="22"/>
        </w:rPr>
      </w:pPr>
      <w:r w:rsidRPr="008C43DA">
        <w:rPr>
          <w:rFonts w:ascii="Tahoma" w:hAnsi="Tahoma" w:cs="Tahoma"/>
          <w:i/>
          <w:sz w:val="22"/>
          <w:szCs w:val="22"/>
        </w:rPr>
        <w:lastRenderedPageBreak/>
        <w:t>El numeral 12.2 de las Bases Administrativas, señala que se presentará previamente la constancia vigente emitida por CONSUCODE de no encontrarse inhabilitado para contratar con el estado y presentar las garantías.</w:t>
      </w:r>
    </w:p>
    <w:p w:rsidR="008C43DA" w:rsidRPr="008C43DA" w:rsidRDefault="008C43DA" w:rsidP="008C43DA">
      <w:pPr>
        <w:pStyle w:val="Prrafodelista"/>
        <w:widowControl/>
        <w:suppressAutoHyphens w:val="0"/>
        <w:ind w:left="851" w:right="282"/>
        <w:contextualSpacing/>
        <w:jc w:val="both"/>
        <w:rPr>
          <w:rFonts w:ascii="Tahoma" w:hAnsi="Tahoma" w:cs="Tahoma"/>
          <w:i/>
          <w:sz w:val="22"/>
          <w:szCs w:val="22"/>
        </w:rPr>
      </w:pPr>
      <w:r w:rsidRPr="008C43DA">
        <w:rPr>
          <w:rFonts w:ascii="Tahoma" w:hAnsi="Tahoma" w:cs="Tahoma"/>
          <w:i/>
          <w:sz w:val="22"/>
          <w:szCs w:val="22"/>
        </w:rPr>
        <w:t>En el expediente obras las constancias de no encontrarse inhabilitadas para contratar con el estado con fecha 26 de diciembre de 2007.</w:t>
      </w:r>
    </w:p>
    <w:p w:rsidR="008C43DA" w:rsidRPr="008C43DA" w:rsidRDefault="008C43DA" w:rsidP="008C43DA">
      <w:pPr>
        <w:pStyle w:val="Prrafodelista"/>
        <w:widowControl/>
        <w:suppressAutoHyphens w:val="0"/>
        <w:ind w:left="851" w:right="282"/>
        <w:contextualSpacing/>
        <w:jc w:val="both"/>
        <w:rPr>
          <w:rFonts w:ascii="Tahoma" w:hAnsi="Tahoma" w:cs="Tahoma"/>
          <w:i/>
          <w:sz w:val="22"/>
          <w:szCs w:val="22"/>
        </w:rPr>
      </w:pPr>
    </w:p>
    <w:p w:rsidR="008C43DA" w:rsidRPr="008C43DA" w:rsidRDefault="008C43DA" w:rsidP="008C43DA">
      <w:pPr>
        <w:pStyle w:val="Prrafodelista"/>
        <w:widowControl/>
        <w:suppressAutoHyphens w:val="0"/>
        <w:ind w:left="851" w:right="282"/>
        <w:contextualSpacing/>
        <w:jc w:val="both"/>
        <w:rPr>
          <w:rFonts w:ascii="Tahoma" w:hAnsi="Tahoma" w:cs="Tahoma"/>
          <w:i/>
          <w:sz w:val="22"/>
          <w:szCs w:val="22"/>
        </w:rPr>
      </w:pPr>
      <w:r w:rsidRPr="008C43DA">
        <w:rPr>
          <w:rFonts w:ascii="Tahoma" w:hAnsi="Tahoma" w:cs="Tahoma"/>
          <w:i/>
          <w:sz w:val="22"/>
          <w:szCs w:val="22"/>
        </w:rPr>
        <w:t>Que, se ha llegado a determinar que la Constructora y Servicios ZEES EIRL se encontraba suspendida desde el 10/01/2008 por ende inhabilitada para contratar con la Entidad y recién el 03/11/2008 se aprueba la inscripción. De tal manera que según la Resolución Nº 114-2007-CONSUCODE/PRE que modifica el numeral V Procedimiento y Plazos de Inscripción” de la Directiva Nº 012-2006-CONSUCODE/PRE, señala en la letra g) del punto 5.1 que, ningún proveedor con inscripción suspendida podrá ser postor en proceso de selección alguno ni CONTRATAR con el Estado”.</w:t>
      </w:r>
    </w:p>
    <w:p w:rsidR="008C43DA" w:rsidRPr="008C43DA" w:rsidRDefault="008C43DA" w:rsidP="008C43DA">
      <w:pPr>
        <w:pStyle w:val="Prrafodelista"/>
        <w:widowControl/>
        <w:suppressAutoHyphens w:val="0"/>
        <w:ind w:left="567"/>
        <w:contextualSpacing/>
        <w:jc w:val="both"/>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Mediante escrito presentado el 16 de julio de 2010, la Entidad informó lo siguiente:</w:t>
      </w:r>
    </w:p>
    <w:p w:rsidR="008C43DA" w:rsidRPr="008C43DA" w:rsidRDefault="008C43DA" w:rsidP="008C43DA">
      <w:pPr>
        <w:pStyle w:val="Prrafodelista"/>
        <w:widowControl/>
        <w:suppressAutoHyphens w:val="0"/>
        <w:ind w:left="567"/>
        <w:contextualSpacing/>
        <w:jc w:val="both"/>
        <w:rPr>
          <w:rFonts w:ascii="Tahoma" w:hAnsi="Tahoma" w:cs="Tahoma"/>
          <w:sz w:val="22"/>
          <w:szCs w:val="22"/>
        </w:rPr>
      </w:pPr>
    </w:p>
    <w:p w:rsidR="008C43DA" w:rsidRPr="008C43DA" w:rsidRDefault="008C43DA" w:rsidP="008C43DA">
      <w:pPr>
        <w:pStyle w:val="Prrafodelista"/>
        <w:widowControl/>
        <w:suppressAutoHyphens w:val="0"/>
        <w:ind w:left="851" w:right="282"/>
        <w:contextualSpacing/>
        <w:jc w:val="both"/>
        <w:rPr>
          <w:rFonts w:ascii="Tahoma" w:hAnsi="Tahoma" w:cs="Tahoma"/>
          <w:i/>
          <w:sz w:val="22"/>
          <w:szCs w:val="22"/>
        </w:rPr>
      </w:pPr>
      <w:r w:rsidRPr="008C43DA">
        <w:rPr>
          <w:rFonts w:ascii="Tahoma" w:hAnsi="Tahoma" w:cs="Tahoma"/>
          <w:i/>
          <w:sz w:val="22"/>
          <w:szCs w:val="22"/>
        </w:rPr>
        <w:t>“La infracción que habría cometido el Consorcio Paucar representados por las empresas es que al firmar contrato la Empresa Constructora Zees E.I.R.L., ser encontraba inhabilitada y no contaba con el Registro Nacional de Proveedores. Asi como al cobrar sus registros y fianzas se encontraban vencidas”</w:t>
      </w:r>
    </w:p>
    <w:p w:rsidR="008C43DA" w:rsidRPr="008C43DA" w:rsidRDefault="008C43DA" w:rsidP="008C43DA">
      <w:pPr>
        <w:pStyle w:val="Prrafodelista"/>
        <w:widowControl/>
        <w:suppressAutoHyphens w:val="0"/>
        <w:ind w:left="567"/>
        <w:contextualSpacing/>
        <w:jc w:val="both"/>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Con fecha 21 de julio de 2010, se requirió a la Entidad que señale de forma clara y precisa la presunta infracción en la que habría incurrido el Consorcio.</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El 31 de agosto de 2010, la Entidad informó que el Consorcio habría infringido el literal k del artículo 237 del Reglamento de la Ley de Contrataciones del Estado, toda vez que el CONTRATO DE ALQUILER DE MAQUINARIA SEGÚN RELACIÓN DE ÍTEMS Nº 98-2007-OA/MDP se celebró el 27 de diciembre de 2007, con plazo de vigencia de 180 días calendarios, no obstante ello, dicho plazo no se cumplió , toda vez que el Consorcio ha seguido ejecutando dicho contrato después de transcurrido los 180 días calendarios.</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ind w:left="567"/>
        <w:jc w:val="both"/>
        <w:rPr>
          <w:rFonts w:ascii="Tahoma" w:hAnsi="Tahoma" w:cs="Tahoma"/>
          <w:i/>
          <w:sz w:val="22"/>
          <w:szCs w:val="22"/>
        </w:rPr>
      </w:pPr>
      <w:r w:rsidRPr="008C43DA">
        <w:rPr>
          <w:rFonts w:ascii="Tahoma" w:hAnsi="Tahoma" w:cs="Tahoma"/>
          <w:sz w:val="22"/>
          <w:szCs w:val="22"/>
        </w:rPr>
        <w:t xml:space="preserve">Asimismo, informó lo siguiente: </w:t>
      </w:r>
      <w:r w:rsidRPr="008C43DA">
        <w:rPr>
          <w:rFonts w:ascii="Tahoma" w:hAnsi="Tahoma" w:cs="Tahoma"/>
          <w:i/>
          <w:sz w:val="22"/>
          <w:szCs w:val="22"/>
        </w:rPr>
        <w:t>“Que, la Constructora y Servicios ZEES EIRL, parte integrante de Consorcio Paucar al firmar el contrato con fecha 27 de diciembre de 2007, se había inscrito en el Registro Nacional de Proveedores, para tal efecto presentó la inscripción, pero no su vigencia, encontrándose suspendidad desde el 10 de enero de 2008 y, recién el 03 de noviembre de 2008 se aprueba su inscripción. De tal manera que ha infringido la normatividad antes señalada”</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lastRenderedPageBreak/>
        <w:t>A través del decreto de fecha 03 de setiembre de 2010, se solicitó a la Entidad que cumpla con remitir un Informe Técnico Legal sobre la procedencia y presunta responsabilidad de las empresas integrantes del Consorcio.</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Con escrito presentado el 25 de octubre de 2010, la Entidad informó que el CONTRATO DE ALQUILER DE MAQUINARIA SEGÚN RELACIÓN DE ÍTEMS Nº 98-2007-OA/MDP no se ha cumplido en su totalidad, por lo que no se ha suscrito el acta de conformidad de dicho contrato.</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suppressAutoHyphens w:val="0"/>
        <w:ind w:left="567"/>
        <w:contextualSpacing/>
        <w:jc w:val="both"/>
        <w:rPr>
          <w:rFonts w:ascii="Tahoma" w:hAnsi="Tahoma" w:cs="Tahoma"/>
          <w:sz w:val="22"/>
          <w:szCs w:val="22"/>
        </w:rPr>
      </w:pPr>
      <w:r w:rsidRPr="008C43DA">
        <w:rPr>
          <w:rFonts w:ascii="Tahoma" w:hAnsi="Tahoma" w:cs="Tahoma"/>
          <w:sz w:val="22"/>
          <w:szCs w:val="22"/>
        </w:rPr>
        <w:t>Asimismo, reiteró que la empresa Constructora y Servicios ZEES E.I.R.L. parte integrante del Consorcio, al firmar el contrato con fecha 27 de diciembre de 2007, se había inscrito en el Registro Nacional de Proveedores, para tal efecto presentó la inscripción, pero no su vigencia, encontrándose suspendida desde el 10 de enero de 2008, y recién el 03 de noviembre del 2008 se aprueba su inscripción.</w:t>
      </w:r>
    </w:p>
    <w:p w:rsidR="008C43DA" w:rsidRPr="008C43DA" w:rsidRDefault="008C43DA" w:rsidP="008C43DA">
      <w:pPr>
        <w:pStyle w:val="Prrafodelista"/>
        <w:widowControl/>
        <w:suppressAutoHyphens w:val="0"/>
        <w:ind w:left="567"/>
        <w:contextualSpacing/>
        <w:jc w:val="both"/>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Con</w:t>
      </w:r>
      <w:r w:rsidRPr="008C43DA">
        <w:rPr>
          <w:rFonts w:ascii="Tahoma" w:eastAsia="Calibri" w:hAnsi="Tahoma" w:cs="Tahoma"/>
          <w:sz w:val="22"/>
          <w:szCs w:val="22"/>
          <w:lang w:val="es-PE" w:eastAsia="en-US"/>
        </w:rPr>
        <w:t xml:space="preserve"> decreto de fecha 25 de octubre de 2010, se inició procedimiento administrativo sancionador a las empresas integrantes del Consorcio, </w:t>
      </w:r>
      <w:r w:rsidRPr="008C43DA">
        <w:rPr>
          <w:rFonts w:ascii="Tahoma" w:hAnsi="Tahoma" w:cs="Tahoma"/>
          <w:sz w:val="22"/>
          <w:szCs w:val="22"/>
        </w:rPr>
        <w:t>por su supuesta al haber participado en el proceso de selección Concurso Público Nº 0004-2007-MDP/CE/CE-Primera Convocatoria ítems Nº 1, 2, 3, 4, 5, 6, 7, 8, 9 10, 11, 12 y 13. Asimismo,</w:t>
      </w:r>
      <w:r w:rsidRPr="008C43DA">
        <w:rPr>
          <w:rFonts w:ascii="Tahoma" w:eastAsia="Calibri" w:hAnsi="Tahoma" w:cs="Tahoma"/>
          <w:sz w:val="22"/>
          <w:szCs w:val="22"/>
          <w:lang w:val="es-PE" w:eastAsia="en-US"/>
        </w:rPr>
        <w:t xml:space="preserve"> se le emplazó a la Consorcio para que formule sus descargos en el plazo de diez (10) días hábiles, bajo apercibimiento de resolverse con la documentación obrante en autos. </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eastAsia="Calibri" w:hAnsi="Tahoma" w:cs="Tahoma"/>
          <w:sz w:val="22"/>
          <w:szCs w:val="22"/>
          <w:lang w:eastAsia="en-US"/>
        </w:rPr>
      </w:pPr>
      <w:r w:rsidRPr="008C43DA">
        <w:rPr>
          <w:rFonts w:ascii="Tahoma" w:hAnsi="Tahoma" w:cs="Tahoma"/>
          <w:sz w:val="22"/>
          <w:szCs w:val="22"/>
        </w:rPr>
        <w:t>Mediante escrito presentado el 09 de diciembre de 2010, las empresas integrantes del Consorcio presentaron sus escritos de descargos, en el cual argumentaron, respecto a la comisión de la infracción imputada, lo siguiente:</w:t>
      </w:r>
    </w:p>
    <w:p w:rsidR="008C43DA" w:rsidRPr="008C43DA" w:rsidRDefault="008C43DA" w:rsidP="008C43DA">
      <w:pPr>
        <w:rPr>
          <w:rFonts w:ascii="Tahoma" w:hAnsi="Tahoma" w:cs="Tahoma"/>
          <w:sz w:val="22"/>
          <w:szCs w:val="22"/>
          <w:lang w:val="es-ES_tradnl"/>
        </w:rPr>
      </w:pPr>
    </w:p>
    <w:p w:rsidR="008C43DA" w:rsidRPr="008C43DA" w:rsidRDefault="008C43DA" w:rsidP="008C43DA">
      <w:pPr>
        <w:pStyle w:val="Prrafodelista"/>
        <w:widowControl/>
        <w:numPr>
          <w:ilvl w:val="0"/>
          <w:numId w:val="6"/>
        </w:numPr>
        <w:suppressAutoHyphens w:val="0"/>
        <w:ind w:left="1134" w:hanging="567"/>
        <w:contextualSpacing/>
        <w:jc w:val="both"/>
        <w:rPr>
          <w:rFonts w:ascii="Tahoma" w:eastAsia="Calibri" w:hAnsi="Tahoma" w:cs="Tahoma"/>
          <w:sz w:val="22"/>
          <w:szCs w:val="22"/>
          <w:lang w:eastAsia="en-US"/>
        </w:rPr>
      </w:pPr>
      <w:r w:rsidRPr="008C43DA">
        <w:rPr>
          <w:rFonts w:ascii="Tahoma" w:eastAsia="Calibri" w:hAnsi="Tahoma" w:cs="Tahoma"/>
          <w:sz w:val="22"/>
          <w:szCs w:val="22"/>
          <w:lang w:eastAsia="en-US"/>
        </w:rPr>
        <w:t>La Entidad no ha cuestionado en ningún momento que los integrantes del Consorcio no contaran con sus respectivas constancias de inscripción en el RNP, respecto a la etapa de presentación de propuestas que se llevó a cabo el 21 de diciembre de 2007, muy por el contrario, tal como se puede advertir en el Informe Legal Nº 031-2010-AJ/MDP, afirma contundentemente que en dicha oportunidad los integrantes del Consorcio si contaban con sus respectivas constancia de inscripción y vigencia al señalar lo siguiente:</w:t>
      </w:r>
    </w:p>
    <w:p w:rsidR="008C43DA" w:rsidRPr="008C43DA" w:rsidRDefault="008C43DA" w:rsidP="008C43DA">
      <w:pPr>
        <w:pStyle w:val="Prrafodelista"/>
        <w:widowControl/>
        <w:suppressAutoHyphens w:val="0"/>
        <w:ind w:left="1134"/>
        <w:contextualSpacing/>
        <w:jc w:val="both"/>
        <w:rPr>
          <w:rFonts w:ascii="Tahoma" w:eastAsia="Calibri" w:hAnsi="Tahoma" w:cs="Tahoma"/>
          <w:sz w:val="22"/>
          <w:szCs w:val="22"/>
          <w:lang w:eastAsia="en-US"/>
        </w:rPr>
      </w:pPr>
    </w:p>
    <w:p w:rsidR="008C43DA" w:rsidRPr="008C43DA" w:rsidRDefault="008C43DA" w:rsidP="008C43DA">
      <w:pPr>
        <w:pStyle w:val="Prrafodelista"/>
        <w:widowControl/>
        <w:suppressAutoHyphens w:val="0"/>
        <w:ind w:left="1418" w:right="282"/>
        <w:contextualSpacing/>
        <w:jc w:val="both"/>
        <w:rPr>
          <w:rFonts w:ascii="Tahoma" w:eastAsia="Calibri" w:hAnsi="Tahoma" w:cs="Tahoma"/>
          <w:i/>
          <w:sz w:val="22"/>
          <w:szCs w:val="22"/>
          <w:lang w:eastAsia="en-US"/>
        </w:rPr>
      </w:pPr>
      <w:r w:rsidRPr="008C43DA">
        <w:rPr>
          <w:rFonts w:ascii="Tahoma" w:eastAsia="Calibri" w:hAnsi="Tahoma" w:cs="Tahoma"/>
          <w:i/>
          <w:sz w:val="22"/>
          <w:szCs w:val="22"/>
          <w:lang w:eastAsia="en-US"/>
        </w:rPr>
        <w:t>“2.- INSCRIPCIÓN EL REGISTRO NACIONAL DE PROVEEDORES</w:t>
      </w:r>
    </w:p>
    <w:p w:rsidR="008C43DA" w:rsidRPr="008C43DA" w:rsidRDefault="008C43DA" w:rsidP="008C43DA">
      <w:pPr>
        <w:pStyle w:val="Prrafodelista"/>
        <w:widowControl/>
        <w:suppressAutoHyphens w:val="0"/>
        <w:ind w:left="1418" w:right="282"/>
        <w:contextualSpacing/>
        <w:jc w:val="both"/>
        <w:rPr>
          <w:rFonts w:ascii="Tahoma" w:eastAsia="Calibri" w:hAnsi="Tahoma" w:cs="Tahoma"/>
          <w:i/>
          <w:sz w:val="22"/>
          <w:szCs w:val="22"/>
          <w:lang w:eastAsia="en-US"/>
        </w:rPr>
      </w:pPr>
      <w:r w:rsidRPr="008C43DA">
        <w:rPr>
          <w:rFonts w:ascii="Tahoma" w:eastAsia="Calibri" w:hAnsi="Tahoma" w:cs="Tahoma"/>
          <w:i/>
          <w:sz w:val="22"/>
          <w:szCs w:val="22"/>
          <w:lang w:eastAsia="en-US"/>
        </w:rPr>
        <w:t>En el sobre de propuesta técnica, se anexa las siguientes constancias:</w:t>
      </w:r>
    </w:p>
    <w:p w:rsidR="008C43DA" w:rsidRPr="008C43DA" w:rsidRDefault="008C43DA" w:rsidP="008C43DA">
      <w:pPr>
        <w:pStyle w:val="Prrafodelista"/>
        <w:widowControl/>
        <w:suppressAutoHyphens w:val="0"/>
        <w:ind w:left="1418" w:right="282"/>
        <w:contextualSpacing/>
        <w:jc w:val="both"/>
        <w:rPr>
          <w:rFonts w:ascii="Tahoma" w:eastAsia="Calibri" w:hAnsi="Tahoma" w:cs="Tahoma"/>
          <w:i/>
          <w:sz w:val="22"/>
          <w:szCs w:val="22"/>
          <w:lang w:eastAsia="en-US"/>
        </w:rPr>
      </w:pPr>
      <w:r w:rsidRPr="008C43DA">
        <w:rPr>
          <w:rFonts w:ascii="Tahoma" w:eastAsia="Calibri" w:hAnsi="Tahoma" w:cs="Tahoma"/>
          <w:i/>
          <w:sz w:val="22"/>
          <w:szCs w:val="22"/>
          <w:lang w:eastAsia="en-US"/>
        </w:rPr>
        <w:t>a).- Constancia de Inscripción electrónica de la Constructora Naki EIRL, con vigencia de inscripción y valides desde el 07/09/2007 hasta el 26/07/2008.</w:t>
      </w:r>
    </w:p>
    <w:p w:rsidR="008C43DA" w:rsidRPr="008C43DA" w:rsidRDefault="008C43DA" w:rsidP="008C43DA">
      <w:pPr>
        <w:pStyle w:val="Prrafodelista"/>
        <w:widowControl/>
        <w:suppressAutoHyphens w:val="0"/>
        <w:ind w:left="1418" w:right="282"/>
        <w:contextualSpacing/>
        <w:jc w:val="both"/>
        <w:rPr>
          <w:rFonts w:ascii="Tahoma" w:eastAsia="Calibri" w:hAnsi="Tahoma" w:cs="Tahoma"/>
          <w:i/>
          <w:sz w:val="22"/>
          <w:szCs w:val="22"/>
          <w:lang w:eastAsia="en-US"/>
        </w:rPr>
      </w:pPr>
      <w:r w:rsidRPr="008C43DA">
        <w:rPr>
          <w:rFonts w:ascii="Tahoma" w:eastAsia="Calibri" w:hAnsi="Tahoma" w:cs="Tahoma"/>
          <w:i/>
          <w:sz w:val="22"/>
          <w:szCs w:val="22"/>
          <w:lang w:eastAsia="en-US"/>
        </w:rPr>
        <w:lastRenderedPageBreak/>
        <w:t>b).- Constancia de Inscripción electrónica de la Constructora “Jesus Amigo” S.R.L. con vigencia de inscripción y validez desde el 03/12/2007 hasta el 02/12/2008.</w:t>
      </w:r>
    </w:p>
    <w:p w:rsidR="008C43DA" w:rsidRPr="008C43DA" w:rsidRDefault="008C43DA" w:rsidP="008C43DA">
      <w:pPr>
        <w:pStyle w:val="Prrafodelista"/>
        <w:widowControl/>
        <w:suppressAutoHyphens w:val="0"/>
        <w:ind w:left="1418" w:right="282"/>
        <w:contextualSpacing/>
        <w:jc w:val="both"/>
        <w:rPr>
          <w:rFonts w:ascii="Tahoma" w:eastAsia="Calibri" w:hAnsi="Tahoma" w:cs="Tahoma"/>
          <w:i/>
          <w:sz w:val="22"/>
          <w:szCs w:val="22"/>
          <w:lang w:eastAsia="en-US"/>
        </w:rPr>
      </w:pPr>
      <w:r w:rsidRPr="008C43DA">
        <w:rPr>
          <w:rFonts w:ascii="Tahoma" w:eastAsia="Calibri" w:hAnsi="Tahoma" w:cs="Tahoma"/>
          <w:i/>
          <w:sz w:val="22"/>
          <w:szCs w:val="22"/>
          <w:lang w:eastAsia="en-US"/>
        </w:rPr>
        <w:t>c)-. Constancia de Inscripción electrónica de la Constructora y Servicios ZEES EIRL, con fecha de vigencia de inscripción y validez desde el 14/12/2007 hasta el 13/12/2008.”</w:t>
      </w:r>
    </w:p>
    <w:p w:rsidR="008C43DA" w:rsidRPr="008C43DA" w:rsidRDefault="008C43DA" w:rsidP="008C43DA">
      <w:pPr>
        <w:pStyle w:val="Prrafodelista"/>
        <w:widowControl/>
        <w:suppressAutoHyphens w:val="0"/>
        <w:ind w:left="1134"/>
        <w:contextualSpacing/>
        <w:jc w:val="both"/>
        <w:rPr>
          <w:rFonts w:ascii="Tahoma" w:eastAsia="Calibri" w:hAnsi="Tahoma" w:cs="Tahoma"/>
          <w:sz w:val="22"/>
          <w:szCs w:val="22"/>
          <w:lang w:eastAsia="en-US"/>
        </w:rPr>
      </w:pPr>
    </w:p>
    <w:p w:rsidR="008C43DA" w:rsidRPr="008C43DA" w:rsidRDefault="008C43DA" w:rsidP="008C43DA">
      <w:pPr>
        <w:pStyle w:val="Prrafodelista"/>
        <w:widowControl/>
        <w:suppressAutoHyphens w:val="0"/>
        <w:ind w:left="1134"/>
        <w:contextualSpacing/>
        <w:jc w:val="both"/>
        <w:rPr>
          <w:rFonts w:ascii="Tahoma" w:eastAsia="Calibri" w:hAnsi="Tahoma" w:cs="Tahoma"/>
          <w:sz w:val="22"/>
          <w:szCs w:val="22"/>
          <w:lang w:eastAsia="en-US"/>
        </w:rPr>
      </w:pPr>
      <w:r w:rsidRPr="008C43DA">
        <w:rPr>
          <w:rFonts w:ascii="Tahoma" w:eastAsia="Calibri" w:hAnsi="Tahoma" w:cs="Tahoma"/>
          <w:sz w:val="22"/>
          <w:szCs w:val="22"/>
          <w:lang w:eastAsia="en-US"/>
        </w:rPr>
        <w:t>Por otro lado, el segundo numeral del citado informe, se hace análisis de las vigencias de inscripción en el RNP de los integrantes del Consorcio, que resultan irrelevantes, dado que obedecen a periodos posteriores.</w:t>
      </w:r>
    </w:p>
    <w:p w:rsidR="008C43DA" w:rsidRPr="008C43DA" w:rsidRDefault="008C43DA" w:rsidP="008C43DA">
      <w:pPr>
        <w:pStyle w:val="Prrafodelista"/>
        <w:widowControl/>
        <w:suppressAutoHyphens w:val="0"/>
        <w:ind w:left="1134"/>
        <w:contextualSpacing/>
        <w:jc w:val="both"/>
        <w:rPr>
          <w:rFonts w:ascii="Tahoma" w:eastAsia="Calibri" w:hAnsi="Tahoma" w:cs="Tahoma"/>
          <w:sz w:val="22"/>
          <w:szCs w:val="22"/>
          <w:lang w:eastAsia="en-US"/>
        </w:rPr>
      </w:pPr>
    </w:p>
    <w:p w:rsidR="008C43DA" w:rsidRPr="008C43DA" w:rsidRDefault="008C43DA" w:rsidP="008C43DA">
      <w:pPr>
        <w:pStyle w:val="Prrafodelista"/>
        <w:widowControl/>
        <w:numPr>
          <w:ilvl w:val="0"/>
          <w:numId w:val="6"/>
        </w:numPr>
        <w:suppressAutoHyphens w:val="0"/>
        <w:ind w:left="1134" w:hanging="567"/>
        <w:contextualSpacing/>
        <w:jc w:val="both"/>
        <w:rPr>
          <w:rFonts w:ascii="Tahoma" w:eastAsia="Calibri" w:hAnsi="Tahoma" w:cs="Tahoma"/>
          <w:sz w:val="22"/>
          <w:szCs w:val="22"/>
          <w:lang w:eastAsia="en-US"/>
        </w:rPr>
      </w:pPr>
      <w:r w:rsidRPr="008C43DA">
        <w:rPr>
          <w:rFonts w:ascii="Tahoma" w:eastAsia="Calibri" w:hAnsi="Tahoma" w:cs="Tahoma"/>
          <w:sz w:val="22"/>
          <w:szCs w:val="22"/>
          <w:lang w:eastAsia="en-US"/>
        </w:rPr>
        <w:t>Asimismo, la Entidad solo está cuestionando el estado de vigencia de inscripción en el RNP de una de las empresas que conforman el Consorcio, es decir la empresa Constructora y Servicios ZEES EIRL, por lo tanto, no ha cuestionado en ningún momento el de la Constructora Jesús Amigos SRL, ni el de la Constructora Naki EIRL.</w:t>
      </w:r>
    </w:p>
    <w:p w:rsidR="008C43DA" w:rsidRPr="008C43DA" w:rsidRDefault="008C43DA" w:rsidP="008C43DA">
      <w:pPr>
        <w:pStyle w:val="Prrafodelista"/>
        <w:widowControl/>
        <w:suppressAutoHyphens w:val="0"/>
        <w:ind w:left="1134"/>
        <w:contextualSpacing/>
        <w:jc w:val="both"/>
        <w:rPr>
          <w:rFonts w:ascii="Tahoma" w:eastAsia="Calibri" w:hAnsi="Tahoma" w:cs="Tahoma"/>
          <w:sz w:val="22"/>
          <w:szCs w:val="22"/>
          <w:lang w:eastAsia="en-US"/>
        </w:rPr>
      </w:pPr>
    </w:p>
    <w:p w:rsidR="008C43DA" w:rsidRPr="008C43DA" w:rsidRDefault="008C43DA" w:rsidP="008C43DA">
      <w:pPr>
        <w:pStyle w:val="Prrafodelista"/>
        <w:widowControl/>
        <w:suppressAutoHyphens w:val="0"/>
        <w:ind w:left="1134"/>
        <w:contextualSpacing/>
        <w:jc w:val="both"/>
        <w:rPr>
          <w:rFonts w:ascii="Tahoma" w:eastAsia="Calibri" w:hAnsi="Tahoma" w:cs="Tahoma"/>
          <w:sz w:val="22"/>
          <w:szCs w:val="22"/>
          <w:lang w:eastAsia="en-US"/>
        </w:rPr>
      </w:pPr>
      <w:r w:rsidRPr="008C43DA">
        <w:rPr>
          <w:rFonts w:ascii="Tahoma" w:eastAsia="Calibri" w:hAnsi="Tahoma" w:cs="Tahoma"/>
          <w:sz w:val="22"/>
          <w:szCs w:val="22"/>
          <w:lang w:eastAsia="en-US"/>
        </w:rPr>
        <w:t>No obstante ello, cabe precisar que la empresa Constructora y Servicios ZEES EIRL, al momento de la suscripción del contrato, es decir el 27 de diciembre de 2007, se encontraba inscrita y habilitada para contratar el Estado, toda vez que con la Consulta de “INSCRIPCIÓN EN EL RNP – SERVICIOS” de la página Web del CONSUCODE, ahora OSCE, de fecha 24 de diciembre de 2007, se puede advertir que la referida empresa se encontraba con vigencia automática (de acuerdo a lo establecido en el literal a) del numeral 1 de la Directiva Nº 009-2007/CONSUCODE/PRE) desde el 14/12/2007 hasta el 13/12/2008, teniendo plazo para presentar la documentación respectiva hasta el 09 de enero de 2008, por lo tanto, la suspensión de dicha vigencia se produjo a partir del 10 de enero de 2008 en adelante, por lo que al no tener efectos retroactivos, a la fecha de suscripción del contrato, la acotada empresa no se encontraba suspendida ni inhabilitada para contratar con el Estado.</w:t>
      </w:r>
    </w:p>
    <w:p w:rsidR="008C43DA" w:rsidRPr="008C43DA" w:rsidRDefault="008C43DA" w:rsidP="008C43DA">
      <w:pPr>
        <w:pStyle w:val="Prrafodelista"/>
        <w:widowControl/>
        <w:suppressAutoHyphens w:val="0"/>
        <w:ind w:left="1134"/>
        <w:contextualSpacing/>
        <w:jc w:val="both"/>
        <w:rPr>
          <w:rFonts w:ascii="Tahoma" w:eastAsia="Calibri" w:hAnsi="Tahoma" w:cs="Tahoma"/>
          <w:sz w:val="22"/>
          <w:szCs w:val="22"/>
          <w:lang w:eastAsia="en-US"/>
        </w:rPr>
      </w:pPr>
    </w:p>
    <w:p w:rsidR="008C43DA" w:rsidRPr="008C43DA" w:rsidRDefault="008C43DA" w:rsidP="008C43DA">
      <w:pPr>
        <w:pStyle w:val="Prrafodelista"/>
        <w:widowControl/>
        <w:numPr>
          <w:ilvl w:val="0"/>
          <w:numId w:val="6"/>
        </w:numPr>
        <w:suppressAutoHyphens w:val="0"/>
        <w:ind w:left="1134" w:hanging="567"/>
        <w:contextualSpacing/>
        <w:jc w:val="both"/>
        <w:rPr>
          <w:rFonts w:ascii="Tahoma" w:eastAsia="Calibri" w:hAnsi="Tahoma" w:cs="Tahoma"/>
          <w:sz w:val="22"/>
          <w:szCs w:val="22"/>
          <w:lang w:eastAsia="en-US"/>
        </w:rPr>
      </w:pPr>
      <w:r w:rsidRPr="008C43DA">
        <w:rPr>
          <w:rFonts w:ascii="Tahoma" w:eastAsia="Calibri" w:hAnsi="Tahoma" w:cs="Tahoma"/>
          <w:sz w:val="22"/>
          <w:szCs w:val="22"/>
          <w:lang w:eastAsia="en-US"/>
        </w:rPr>
        <w:t>Así también, la Entidad ha señalado que en el acto de evaluación de propuestas y otorgamiento de la Buena Pro, se presentaron graves irregularidades, toda vez dos de las empresas integrantes del Consorcio, es decir las empresas Constructora Naki E.I.R.L. y Constructora y Servicios Zees E.I.RL., se presentaron como postores independientes en el proceso de selección; sin embargo, lo que sucedió fue que dichas empresas adquirieron las Bases del proceso, no obstante ello, el Presidente del Comité Especial al dar a conocer a los adquirientes de las Bases, cometió un error conceptual al denominarlos como Postor, cuando en realidad Postor fue el Consorcio, al haber presentado su propuesta, por lo tanto, dicho error no puede ser considerado como infracción a los integrantes del Consorcio.</w:t>
      </w:r>
    </w:p>
    <w:p w:rsidR="008C43DA" w:rsidRPr="008C43DA" w:rsidRDefault="008C43DA" w:rsidP="008C43DA">
      <w:pPr>
        <w:pStyle w:val="Prrafodelista"/>
        <w:widowControl/>
        <w:suppressAutoHyphens w:val="0"/>
        <w:ind w:left="1134"/>
        <w:contextualSpacing/>
        <w:jc w:val="both"/>
        <w:rPr>
          <w:rFonts w:ascii="Tahoma" w:eastAsia="Calibri" w:hAnsi="Tahoma" w:cs="Tahoma"/>
          <w:sz w:val="22"/>
          <w:szCs w:val="22"/>
          <w:lang w:eastAsia="en-US"/>
        </w:rPr>
      </w:pPr>
    </w:p>
    <w:p w:rsidR="008C43DA" w:rsidRPr="008C43DA" w:rsidRDefault="008C43DA" w:rsidP="008C43DA">
      <w:pPr>
        <w:pStyle w:val="Prrafodelista"/>
        <w:widowControl/>
        <w:numPr>
          <w:ilvl w:val="0"/>
          <w:numId w:val="6"/>
        </w:numPr>
        <w:suppressAutoHyphens w:val="0"/>
        <w:ind w:left="1134" w:hanging="567"/>
        <w:contextualSpacing/>
        <w:jc w:val="both"/>
        <w:rPr>
          <w:rFonts w:ascii="Tahoma" w:eastAsia="Calibri" w:hAnsi="Tahoma" w:cs="Tahoma"/>
          <w:sz w:val="22"/>
          <w:szCs w:val="22"/>
          <w:lang w:eastAsia="en-US"/>
        </w:rPr>
      </w:pPr>
      <w:r w:rsidRPr="008C43DA">
        <w:rPr>
          <w:rFonts w:ascii="Tahoma" w:eastAsia="Calibri" w:hAnsi="Tahoma" w:cs="Tahoma"/>
          <w:sz w:val="22"/>
          <w:szCs w:val="22"/>
          <w:lang w:eastAsia="en-US"/>
        </w:rPr>
        <w:lastRenderedPageBreak/>
        <w:t>Por otra parte, respecto a las demás imputaciones realizadas por la Entidad, es decir por la vigencia de las garantías de Fiel Cumplimiento y de Adelanto Directo, así como la desnaturalización del contrato de alquiler suscrito, no existe medios probatorios que prueben lo afirmado por la Entidad.</w:t>
      </w:r>
    </w:p>
    <w:p w:rsidR="008C43DA" w:rsidRPr="008C43DA" w:rsidRDefault="008C43DA" w:rsidP="008C43DA">
      <w:pPr>
        <w:pStyle w:val="Prrafodelista"/>
        <w:rPr>
          <w:rFonts w:ascii="Tahoma" w:eastAsia="Calibri" w:hAnsi="Tahoma" w:cs="Tahoma"/>
          <w:sz w:val="22"/>
          <w:szCs w:val="22"/>
          <w:lang w:eastAsia="en-US"/>
        </w:rPr>
      </w:pPr>
    </w:p>
    <w:p w:rsidR="008C43DA" w:rsidRPr="008C43DA" w:rsidRDefault="008C43DA" w:rsidP="008C43DA">
      <w:pPr>
        <w:pStyle w:val="Prrafodelista"/>
        <w:widowControl/>
        <w:numPr>
          <w:ilvl w:val="0"/>
          <w:numId w:val="6"/>
        </w:numPr>
        <w:suppressAutoHyphens w:val="0"/>
        <w:ind w:left="1134" w:hanging="567"/>
        <w:contextualSpacing/>
        <w:jc w:val="both"/>
        <w:rPr>
          <w:rFonts w:ascii="Tahoma" w:eastAsia="Calibri" w:hAnsi="Tahoma" w:cs="Tahoma"/>
          <w:sz w:val="22"/>
          <w:szCs w:val="22"/>
          <w:lang w:eastAsia="en-US"/>
        </w:rPr>
      </w:pPr>
      <w:r w:rsidRPr="008C43DA">
        <w:rPr>
          <w:rFonts w:ascii="Tahoma" w:eastAsia="Calibri" w:hAnsi="Tahoma" w:cs="Tahoma"/>
          <w:sz w:val="22"/>
          <w:szCs w:val="22"/>
          <w:lang w:eastAsia="en-US"/>
        </w:rPr>
        <w:t>Finalmente, respecto a la imputación realizada por la Entidad, que se habría infringido el literal k) del artículo 237 del Reglamento, señaló que la norma antes indicada no es aplicable al Contrato suscrito con la Entidad, toda vez que se rige por la Ley de Contrataciones y Adquisiciones del Estado, regulado por los Decretos Supremos Nº 083-2004-PCM y Decreto Supremo Nº 084-2004-PCM, normas en las cuales no se encuentra tipificado como causal de sanción administrativa la infracción antes señalada.</w:t>
      </w:r>
    </w:p>
    <w:p w:rsidR="008C43DA" w:rsidRPr="008C43DA" w:rsidRDefault="008C43DA" w:rsidP="008C43DA">
      <w:pPr>
        <w:pStyle w:val="Prrafodelista"/>
        <w:widowControl/>
        <w:suppressAutoHyphens w:val="0"/>
        <w:ind w:left="1134"/>
        <w:contextualSpacing/>
        <w:jc w:val="both"/>
        <w:rPr>
          <w:rFonts w:ascii="Tahoma" w:eastAsia="Calibri" w:hAnsi="Tahoma" w:cs="Tahoma"/>
          <w:sz w:val="22"/>
          <w:szCs w:val="22"/>
          <w:lang w:eastAsia="en-US"/>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eastAsia="Calibri" w:hAnsi="Tahoma" w:cs="Tahoma"/>
          <w:sz w:val="22"/>
          <w:szCs w:val="22"/>
          <w:lang w:eastAsia="en-US"/>
        </w:rPr>
      </w:pPr>
      <w:r w:rsidRPr="008C43DA">
        <w:rPr>
          <w:rFonts w:ascii="Tahoma" w:hAnsi="Tahoma" w:cs="Tahoma"/>
          <w:sz w:val="22"/>
          <w:szCs w:val="22"/>
          <w:lang w:eastAsia="es-PE"/>
        </w:rPr>
        <w:t>Mediante decreto del 14 de diciembre de 2010, se tuvo por apersonada a las empresas integrantes del Consorcio, por presentados sus descargos, por señalado su domicilio procesal y se remitió el expediente a la Primera Sala del Tribunal para que resuelva.</w:t>
      </w:r>
    </w:p>
    <w:p w:rsidR="008C43DA" w:rsidRPr="008C43DA" w:rsidRDefault="008C43DA" w:rsidP="008C43DA">
      <w:pPr>
        <w:contextualSpacing/>
        <w:jc w:val="both"/>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 xml:space="preserve">A fin que la Primera Sala cuente con mayores elementos de juicio al momento de resolver el presente procedimiento, mediante decreto del 29 de diciembre de 2010, se requirió a la Subdirección del Registro Nacional de Proveedores, para que indique si </w:t>
      </w:r>
      <w:r w:rsidRPr="008C43DA">
        <w:rPr>
          <w:rFonts w:ascii="Tahoma" w:hAnsi="Tahoma" w:cs="Tahoma"/>
          <w:color w:val="000000"/>
          <w:sz w:val="22"/>
          <w:szCs w:val="22"/>
        </w:rPr>
        <w:t>la empresa CONSTRUCTORA Y SERVICIOS ZEES E.I.R.L. con R.U.C Nº 20489576920, CONSTRUCTORA JESUS AMIGO S.R.L. con R.U.C Nº 20447399840 y CONSTRUCTORA NAKI E.I.R.L. R.U.C. Nº 20489488711, contaban con inscripción vigente en el Registro Nacional de Proveedores el mes de diciembre de 2007</w:t>
      </w:r>
      <w:r w:rsidRPr="008C43DA">
        <w:rPr>
          <w:rFonts w:ascii="Tahoma" w:hAnsi="Tahoma" w:cs="Tahoma"/>
          <w:sz w:val="22"/>
          <w:szCs w:val="22"/>
        </w:rPr>
        <w:t>.</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A través del Memorando Nº 007-2011/SREG-HCS presentado el 05 de enero de 2011, la Subdirección del Registro Nacional de Proveedores remitió la información solicitada.</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Mediante decreto de fecha 12 de enero de 2011, se programó audiencia pública para el 18 de enero de 2011.</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Con decreto de fecha 17 de enero de 2011, se amplió los cargos imputados contra las empresas integrantes del Consorcio, respecto a la infracción tipificada en el numeral 5) del artículo 294 del Reglamento de la Ley de Contrataciones y Adquisiciones del Estado, aprobado mediante Decreto Supremo Nº 084-2004-PCM, por haber suscrito el CONTRATO DE ALQUILER DE MAQUINARIA SEGÚN RELACIÓN DE ÍTEMS Nº 98-2007-OA/MDP, derivado del Concurso Público Nº 0004-2007-CE-MDP. Asimismo, se les otorgó plazo de diez (10) días, a fin que presenten sus descargos.</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lastRenderedPageBreak/>
        <w:t>A través del decreto de fecha 18 de enero de 2011, se reprogramó la Audiencia Pública para el 02 de febrero de 2011.</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Con fecha 02 de febrero de 2011, se declaró frustrada la Audiencia Pública convocada, por inasistencia de ambas partes.</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Prrafodelista"/>
        <w:widowControl/>
        <w:numPr>
          <w:ilvl w:val="0"/>
          <w:numId w:val="5"/>
        </w:numPr>
        <w:suppressAutoHyphens w:val="0"/>
        <w:ind w:left="567" w:hanging="567"/>
        <w:contextualSpacing/>
        <w:jc w:val="both"/>
        <w:rPr>
          <w:rFonts w:ascii="Tahoma" w:hAnsi="Tahoma" w:cs="Tahoma"/>
          <w:sz w:val="22"/>
          <w:szCs w:val="22"/>
        </w:rPr>
      </w:pPr>
      <w:r w:rsidRPr="008C43DA">
        <w:rPr>
          <w:rFonts w:ascii="Tahoma" w:hAnsi="Tahoma" w:cs="Tahoma"/>
          <w:sz w:val="22"/>
          <w:szCs w:val="22"/>
        </w:rPr>
        <w:t>Teniendo en consideración que las empresas integrantes del Consorcio no cumplieron con presentar sus descargos, respecto a la ampliación de cargos, mediante decreto de fecha 02 de febrero de 2010, se hizo efectivo el apercibimiento de resolver con la documentación obrante en autos.</w:t>
      </w:r>
    </w:p>
    <w:p w:rsidR="008C43DA" w:rsidRPr="008C43DA" w:rsidRDefault="008C43DA" w:rsidP="008C43DA">
      <w:pPr>
        <w:rPr>
          <w:rFonts w:ascii="Tahoma" w:hAnsi="Tahoma" w:cs="Tahoma"/>
          <w:b/>
          <w:sz w:val="22"/>
          <w:szCs w:val="22"/>
          <w:lang w:val="es-ES_tradnl"/>
        </w:rPr>
      </w:pPr>
    </w:p>
    <w:p w:rsidR="008C43DA" w:rsidRPr="008C43DA" w:rsidRDefault="008C43DA" w:rsidP="008C43DA">
      <w:pPr>
        <w:pStyle w:val="Prrafodelista"/>
        <w:numPr>
          <w:ilvl w:val="0"/>
          <w:numId w:val="1"/>
        </w:numPr>
        <w:ind w:left="567" w:hanging="283"/>
        <w:rPr>
          <w:rFonts w:ascii="Tahoma" w:hAnsi="Tahoma" w:cs="Tahoma"/>
          <w:b/>
          <w:sz w:val="22"/>
          <w:szCs w:val="22"/>
        </w:rPr>
      </w:pPr>
      <w:r w:rsidRPr="008C43DA">
        <w:rPr>
          <w:rFonts w:ascii="Tahoma" w:hAnsi="Tahoma" w:cs="Tahoma"/>
          <w:b/>
          <w:sz w:val="22"/>
          <w:szCs w:val="22"/>
        </w:rPr>
        <w:t>FUNDAMENTACIÓN</w:t>
      </w:r>
    </w:p>
    <w:p w:rsidR="008C43DA" w:rsidRPr="008C43DA" w:rsidRDefault="008C43DA" w:rsidP="008C43DA">
      <w:pPr>
        <w:ind w:left="426"/>
        <w:jc w:val="both"/>
        <w:rPr>
          <w:rFonts w:ascii="Tahoma" w:hAnsi="Tahoma" w:cs="Tahoma"/>
          <w:sz w:val="22"/>
          <w:szCs w:val="22"/>
          <w:lang w:eastAsia="es-PE"/>
        </w:rPr>
      </w:pPr>
    </w:p>
    <w:p w:rsidR="008C43DA" w:rsidRPr="008C43DA" w:rsidRDefault="008C43DA" w:rsidP="008C43DA">
      <w:pPr>
        <w:pStyle w:val="Textoindependiente"/>
        <w:widowControl w:val="0"/>
        <w:numPr>
          <w:ilvl w:val="0"/>
          <w:numId w:val="7"/>
        </w:numPr>
        <w:tabs>
          <w:tab w:val="num" w:pos="540"/>
          <w:tab w:val="left" w:pos="2410"/>
        </w:tabs>
        <w:suppressAutoHyphens/>
        <w:spacing w:after="0"/>
        <w:ind w:left="540" w:hanging="540"/>
        <w:jc w:val="both"/>
        <w:rPr>
          <w:rFonts w:ascii="Tahoma" w:hAnsi="Tahoma" w:cs="Tahoma"/>
          <w:sz w:val="22"/>
          <w:szCs w:val="22"/>
          <w:lang w:val="es-PE"/>
        </w:rPr>
      </w:pPr>
      <w:r w:rsidRPr="008C43DA">
        <w:rPr>
          <w:rFonts w:ascii="Tahoma" w:hAnsi="Tahoma" w:cs="Tahoma"/>
          <w:sz w:val="22"/>
          <w:szCs w:val="22"/>
          <w:lang w:val="es-ES_tradnl"/>
        </w:rPr>
        <w:t xml:space="preserve">El presente proceso está referido </w:t>
      </w:r>
      <w:r w:rsidRPr="008C43DA">
        <w:rPr>
          <w:rFonts w:ascii="Tahoma" w:hAnsi="Tahoma" w:cs="Tahoma"/>
          <w:sz w:val="22"/>
          <w:szCs w:val="22"/>
        </w:rPr>
        <w:t>a la supuesta responsabilidad del Consorcio, por haber participado o suscrito el CONTRATO DE ALQUILER DE MAQUINARIA SEGÚN RELACIÓN DE ÍTEMS Nº 98-2007-OA/MDP, derivado del Concurso Público Nº 0004-2007-CE-MDP</w:t>
      </w:r>
      <w:r w:rsidRPr="008C43DA">
        <w:rPr>
          <w:rFonts w:ascii="Tahoma" w:hAnsi="Tahoma" w:cs="Tahoma"/>
          <w:spacing w:val="-2"/>
          <w:sz w:val="22"/>
          <w:szCs w:val="22"/>
        </w:rPr>
        <w:t xml:space="preserve">, </w:t>
      </w:r>
      <w:r w:rsidRPr="008C43DA">
        <w:rPr>
          <w:rFonts w:ascii="Tahoma" w:hAnsi="Tahoma" w:cs="Tahoma"/>
          <w:sz w:val="22"/>
          <w:szCs w:val="22"/>
        </w:rPr>
        <w:t>sin contar con inscripción vigente en el Registro Nacional de Proveedores, infracción tipificada en el numeral 5) del artículo 294 del Reglamento de la Ley de de Contrataciones y Adquisiciones del Estado</w:t>
      </w:r>
      <w:r w:rsidRPr="008C43DA">
        <w:rPr>
          <w:rStyle w:val="Refdenotaalpie"/>
          <w:rFonts w:ascii="Tahoma" w:hAnsi="Tahoma" w:cs="Tahoma"/>
          <w:sz w:val="22"/>
          <w:szCs w:val="22"/>
        </w:rPr>
        <w:footnoteReference w:id="2"/>
      </w:r>
      <w:r w:rsidRPr="008C43DA">
        <w:rPr>
          <w:rFonts w:ascii="Tahoma" w:hAnsi="Tahoma" w:cs="Tahoma"/>
          <w:sz w:val="22"/>
          <w:szCs w:val="22"/>
        </w:rPr>
        <w:t>, en adelante el Reglamento, norma vigente durante la ocurrencia de los hechos imputados.</w:t>
      </w:r>
    </w:p>
    <w:p w:rsidR="008C43DA" w:rsidRPr="008C43DA" w:rsidRDefault="008C43DA" w:rsidP="008C43DA">
      <w:pPr>
        <w:pStyle w:val="Textoindependiente"/>
        <w:widowControl w:val="0"/>
        <w:tabs>
          <w:tab w:val="left" w:pos="2410"/>
        </w:tabs>
        <w:suppressAutoHyphens/>
        <w:ind w:left="540"/>
        <w:jc w:val="both"/>
        <w:rPr>
          <w:rFonts w:ascii="Tahoma" w:hAnsi="Tahoma" w:cs="Tahoma"/>
          <w:sz w:val="22"/>
          <w:szCs w:val="22"/>
        </w:rPr>
      </w:pPr>
    </w:p>
    <w:p w:rsidR="008C43DA" w:rsidRPr="008C43DA" w:rsidRDefault="008C43DA" w:rsidP="008C43DA">
      <w:pPr>
        <w:pStyle w:val="Textoindependiente"/>
        <w:widowControl w:val="0"/>
        <w:numPr>
          <w:ilvl w:val="0"/>
          <w:numId w:val="7"/>
        </w:numPr>
        <w:tabs>
          <w:tab w:val="num" w:pos="540"/>
          <w:tab w:val="left" w:pos="2410"/>
        </w:tabs>
        <w:suppressAutoHyphens/>
        <w:spacing w:after="0"/>
        <w:ind w:left="540" w:hanging="540"/>
        <w:jc w:val="both"/>
        <w:rPr>
          <w:rFonts w:ascii="Tahoma" w:hAnsi="Tahoma" w:cs="Tahoma"/>
          <w:sz w:val="22"/>
          <w:szCs w:val="22"/>
          <w:lang w:val="es-PE"/>
        </w:rPr>
      </w:pPr>
      <w:r w:rsidRPr="008C43DA">
        <w:rPr>
          <w:rFonts w:ascii="Tahoma" w:hAnsi="Tahoma" w:cs="Tahoma"/>
          <w:sz w:val="22"/>
          <w:szCs w:val="22"/>
        </w:rPr>
        <w:t xml:space="preserve">Ahora bien, respecto a la infracción imputada, cabe precisar que el artículo 8 del Texto Único Ordenado de la Ley de Contrataciones y Adquisiciones del Estado, aprobado mediante Decreto Supremo Nº 083-2004-PCM, establece que para ser postor se requiere estar inscrito en el Registro Nacional de Proveedores, mientras que el artículo 7 del Reglamento prescribe que las personas naturales o jurídicas que deseen participar en los procesos de selección convocados por la Entidades, se inscribirán como proveedores de bienes y servicios, ejecutores y consultores de obras, según corresponda. </w:t>
      </w:r>
    </w:p>
    <w:p w:rsidR="008C43DA" w:rsidRPr="008C43DA" w:rsidRDefault="008C43DA" w:rsidP="008C43DA">
      <w:pPr>
        <w:pStyle w:val="Textoindependiente"/>
        <w:tabs>
          <w:tab w:val="left" w:pos="2410"/>
        </w:tabs>
        <w:ind w:left="567"/>
        <w:jc w:val="both"/>
        <w:rPr>
          <w:rFonts w:ascii="Tahoma" w:hAnsi="Tahoma" w:cs="Tahoma"/>
          <w:sz w:val="22"/>
          <w:szCs w:val="22"/>
        </w:rPr>
      </w:pPr>
    </w:p>
    <w:p w:rsidR="008C43DA" w:rsidRPr="008C43DA" w:rsidRDefault="008C43DA" w:rsidP="008C43DA">
      <w:pPr>
        <w:pStyle w:val="Textoindependiente"/>
        <w:tabs>
          <w:tab w:val="left" w:pos="2410"/>
        </w:tabs>
        <w:ind w:left="567"/>
        <w:jc w:val="both"/>
        <w:rPr>
          <w:rFonts w:ascii="Tahoma" w:hAnsi="Tahoma" w:cs="Tahoma"/>
          <w:sz w:val="22"/>
          <w:szCs w:val="22"/>
        </w:rPr>
      </w:pPr>
      <w:r w:rsidRPr="008C43DA">
        <w:rPr>
          <w:rFonts w:ascii="Tahoma" w:hAnsi="Tahoma" w:cs="Tahoma"/>
          <w:sz w:val="22"/>
          <w:szCs w:val="22"/>
        </w:rPr>
        <w:t>Igualmente, debe señalarse que, mediante Directiva № 009-2007-CONSUCODE/PRE, se dispuso establecer los lineamientos respecto del procedimiento y plazos para la renovación de la inscripción de los proveedores de bienes y/o de servicios en el Registro Nacional de Proveedores (RNP), según</w:t>
      </w:r>
      <w:r w:rsidRPr="008C43DA">
        <w:rPr>
          <w:rFonts w:ascii="Tahoma" w:hAnsi="Tahoma" w:cs="Tahoma"/>
          <w:color w:val="6D93BD"/>
          <w:sz w:val="22"/>
          <w:szCs w:val="22"/>
        </w:rPr>
        <w:t xml:space="preserve"> </w:t>
      </w:r>
      <w:r w:rsidRPr="008C43DA">
        <w:rPr>
          <w:rFonts w:ascii="Tahoma" w:hAnsi="Tahoma" w:cs="Tahoma"/>
          <w:sz w:val="22"/>
          <w:szCs w:val="22"/>
        </w:rPr>
        <w:t>lo dispuesto en el artículo 8 del Texto Único Ordenado (TUO) de la Ley de Contrataciones y Adquisiciones del Estado, aprobado por Decreto Supremo Nº 083-200PCM y en el artículo 7.9 del Reglamento de la Ley de Contrataciones y Adquisiciones del Estado, aprobado por Decreto Supremo № 084-2004-PCM.</w:t>
      </w:r>
    </w:p>
    <w:p w:rsidR="008C43DA" w:rsidRPr="008C43DA" w:rsidRDefault="008C43DA" w:rsidP="008C43DA">
      <w:pPr>
        <w:pStyle w:val="Textoindependiente"/>
        <w:tabs>
          <w:tab w:val="left" w:pos="2410"/>
        </w:tabs>
        <w:ind w:left="720"/>
        <w:jc w:val="both"/>
        <w:rPr>
          <w:rFonts w:ascii="Tahoma" w:hAnsi="Tahoma" w:cs="Tahoma"/>
          <w:sz w:val="22"/>
          <w:szCs w:val="22"/>
        </w:rPr>
      </w:pPr>
    </w:p>
    <w:p w:rsidR="008C43DA" w:rsidRPr="008C43DA" w:rsidRDefault="008C43DA" w:rsidP="008C43DA">
      <w:pPr>
        <w:pStyle w:val="Textoindependiente"/>
        <w:tabs>
          <w:tab w:val="left" w:pos="2410"/>
        </w:tabs>
        <w:ind w:left="567"/>
        <w:jc w:val="both"/>
        <w:rPr>
          <w:rFonts w:ascii="Tahoma" w:hAnsi="Tahoma" w:cs="Tahoma"/>
          <w:sz w:val="22"/>
          <w:szCs w:val="22"/>
        </w:rPr>
      </w:pPr>
      <w:r w:rsidRPr="008C43DA">
        <w:rPr>
          <w:rFonts w:ascii="Tahoma" w:hAnsi="Tahoma" w:cs="Tahoma"/>
          <w:sz w:val="22"/>
          <w:szCs w:val="22"/>
        </w:rPr>
        <w:lastRenderedPageBreak/>
        <w:t xml:space="preserve">En dicha Directiva se señaló lo siguiente: </w:t>
      </w:r>
    </w:p>
    <w:p w:rsidR="008C43DA" w:rsidRPr="008672B1" w:rsidRDefault="008C43DA" w:rsidP="008C43DA">
      <w:pPr>
        <w:pStyle w:val="Textoindependiente"/>
        <w:tabs>
          <w:tab w:val="left" w:pos="2410"/>
        </w:tabs>
        <w:ind w:left="567"/>
        <w:jc w:val="both"/>
        <w:rPr>
          <w:rFonts w:ascii="Tahoma" w:hAnsi="Tahoma" w:cs="Tahoma"/>
          <w:sz w:val="21"/>
          <w:szCs w:val="21"/>
        </w:rPr>
      </w:pPr>
    </w:p>
    <w:p w:rsidR="008C43DA" w:rsidRPr="008672B1" w:rsidRDefault="008C43DA" w:rsidP="008C43DA">
      <w:pPr>
        <w:pStyle w:val="Textoindependiente"/>
        <w:tabs>
          <w:tab w:val="left" w:pos="2410"/>
        </w:tabs>
        <w:ind w:left="1418" w:right="1275"/>
        <w:jc w:val="both"/>
        <w:rPr>
          <w:rFonts w:ascii="Tahoma" w:hAnsi="Tahoma" w:cs="Tahoma"/>
          <w:i/>
          <w:sz w:val="21"/>
          <w:szCs w:val="21"/>
        </w:rPr>
      </w:pPr>
      <w:r w:rsidRPr="008672B1">
        <w:rPr>
          <w:rFonts w:ascii="Tahoma" w:hAnsi="Tahoma" w:cs="Tahoma"/>
          <w:sz w:val="21"/>
          <w:szCs w:val="21"/>
        </w:rPr>
        <w:t>“</w:t>
      </w:r>
      <w:r w:rsidRPr="008672B1">
        <w:rPr>
          <w:rFonts w:ascii="Tahoma" w:hAnsi="Tahoma" w:cs="Tahoma"/>
          <w:i/>
          <w:sz w:val="21"/>
          <w:szCs w:val="21"/>
        </w:rPr>
        <w:t>2. Disposiciones específicas</w:t>
      </w:r>
    </w:p>
    <w:p w:rsidR="008C43DA" w:rsidRPr="008672B1" w:rsidRDefault="008C43DA" w:rsidP="008C43DA">
      <w:pPr>
        <w:pStyle w:val="Textoindependiente"/>
        <w:tabs>
          <w:tab w:val="left" w:pos="2410"/>
        </w:tabs>
        <w:ind w:left="1418" w:right="1275"/>
        <w:jc w:val="both"/>
        <w:rPr>
          <w:rFonts w:ascii="Tahoma" w:hAnsi="Tahoma" w:cs="Tahoma"/>
          <w:i/>
          <w:sz w:val="21"/>
          <w:szCs w:val="21"/>
        </w:rPr>
      </w:pPr>
      <w:r w:rsidRPr="008672B1">
        <w:rPr>
          <w:rFonts w:ascii="Tahoma" w:hAnsi="Tahoma" w:cs="Tahoma"/>
          <w:i/>
          <w:sz w:val="21"/>
          <w:szCs w:val="21"/>
        </w:rPr>
        <w:t>(…)</w:t>
      </w:r>
    </w:p>
    <w:p w:rsidR="008C43DA" w:rsidRPr="008672B1" w:rsidRDefault="008C43DA" w:rsidP="008C43DA">
      <w:pPr>
        <w:pStyle w:val="Textoindependiente"/>
        <w:tabs>
          <w:tab w:val="left" w:pos="2410"/>
        </w:tabs>
        <w:ind w:left="1418" w:right="1275"/>
        <w:jc w:val="both"/>
        <w:rPr>
          <w:rFonts w:ascii="Tahoma" w:hAnsi="Tahoma" w:cs="Tahoma"/>
          <w:i/>
          <w:sz w:val="21"/>
          <w:szCs w:val="21"/>
        </w:rPr>
      </w:pPr>
      <w:r w:rsidRPr="008672B1">
        <w:rPr>
          <w:rFonts w:ascii="Tahoma" w:hAnsi="Tahoma" w:cs="Tahoma"/>
          <w:i/>
          <w:sz w:val="21"/>
          <w:szCs w:val="21"/>
        </w:rPr>
        <w:t>d) Si el RNP detectara que la documentación presentada está incompleta o con información errada, formulará la observación correspondiente y la comunicará al proveedor a través del correo electrónico asignado.·”Correo del RNP” (observaciones al trámite de renovación), otorgándole un plazo adicional de quince (15) días hábiles contados a partir del día siguiente de efectuada dicha comunicación con la finalidad que subsane las respectivas observaciones .</w:t>
      </w:r>
    </w:p>
    <w:p w:rsidR="008C43DA" w:rsidRPr="008672B1" w:rsidRDefault="008C43DA" w:rsidP="008C43DA">
      <w:pPr>
        <w:pStyle w:val="Textoindependiente"/>
        <w:tabs>
          <w:tab w:val="left" w:pos="2410"/>
        </w:tabs>
        <w:ind w:left="1418" w:right="1275"/>
        <w:jc w:val="both"/>
        <w:rPr>
          <w:rFonts w:ascii="Tahoma" w:hAnsi="Tahoma" w:cs="Tahoma"/>
          <w:i/>
          <w:sz w:val="21"/>
          <w:szCs w:val="21"/>
        </w:rPr>
      </w:pPr>
      <w:r w:rsidRPr="008672B1">
        <w:rPr>
          <w:rFonts w:ascii="Tahoma" w:hAnsi="Tahoma" w:cs="Tahoma"/>
          <w:i/>
          <w:sz w:val="21"/>
          <w:szCs w:val="21"/>
        </w:rPr>
        <w:t xml:space="preserve">e) De no cumplir el proveedor con presentar los requisitos de renovación dentro de los plazos antes indicados, no se considerará satisfecho el cumplimiento de los requisitos, y en consecuencia, el trámite de renovación y la Constancia de Inscripción Electrónica serán suspendidos hasta su cumplimiento. </w:t>
      </w:r>
      <w:r w:rsidRPr="008672B1">
        <w:rPr>
          <w:rFonts w:ascii="Tahoma" w:hAnsi="Tahoma" w:cs="Tahoma"/>
          <w:b/>
          <w:i/>
          <w:sz w:val="21"/>
          <w:szCs w:val="21"/>
        </w:rPr>
        <w:t>Ningún proveedor en este estado podrá ser postor en procesos de selección alguno ni contratar con el Estado</w:t>
      </w:r>
      <w:r w:rsidRPr="008672B1">
        <w:rPr>
          <w:rFonts w:ascii="Tahoma" w:hAnsi="Tahoma" w:cs="Tahoma"/>
          <w:i/>
          <w:sz w:val="21"/>
          <w:szCs w:val="21"/>
        </w:rPr>
        <w:t>”.</w:t>
      </w:r>
    </w:p>
    <w:p w:rsidR="008C43DA" w:rsidRPr="008672B1" w:rsidRDefault="008C43DA" w:rsidP="008C43DA">
      <w:pPr>
        <w:pStyle w:val="Textoindependiente"/>
        <w:tabs>
          <w:tab w:val="left" w:pos="2410"/>
        </w:tabs>
        <w:ind w:left="567"/>
        <w:jc w:val="both"/>
        <w:rPr>
          <w:rFonts w:ascii="Tahoma" w:hAnsi="Tahoma" w:cs="Tahoma"/>
          <w:i/>
          <w:sz w:val="21"/>
          <w:szCs w:val="21"/>
          <w:highlight w:val="yellow"/>
        </w:rPr>
      </w:pPr>
    </w:p>
    <w:p w:rsidR="008C43DA" w:rsidRPr="008C43DA" w:rsidRDefault="008C43DA" w:rsidP="008C43DA">
      <w:pPr>
        <w:pStyle w:val="Textoindependiente"/>
        <w:widowControl w:val="0"/>
        <w:numPr>
          <w:ilvl w:val="0"/>
          <w:numId w:val="7"/>
        </w:numPr>
        <w:tabs>
          <w:tab w:val="left" w:pos="567"/>
        </w:tabs>
        <w:suppressAutoHyphens/>
        <w:spacing w:after="0"/>
        <w:ind w:left="567" w:hanging="567"/>
        <w:jc w:val="both"/>
        <w:rPr>
          <w:rFonts w:ascii="Tahoma" w:hAnsi="Tahoma" w:cs="Tahoma"/>
          <w:sz w:val="22"/>
          <w:szCs w:val="22"/>
        </w:rPr>
      </w:pPr>
      <w:r w:rsidRPr="008C43DA">
        <w:rPr>
          <w:rFonts w:ascii="Tahoma" w:hAnsi="Tahoma" w:cs="Tahoma"/>
          <w:sz w:val="22"/>
          <w:szCs w:val="22"/>
        </w:rPr>
        <w:t>De las normas glosadas se advierte que es un requisito indispensable para participar y contratar con el Estado estar inscrito en el Registro Nacional de Proveedores. De igual manera, para que dicha inscripción esté completa, los proveedores deberán presentar la documentación exigida en el TUPA de CONSUCODE, hoy OSCE, para dicho trámite.</w:t>
      </w:r>
    </w:p>
    <w:p w:rsidR="008C43DA" w:rsidRPr="008C43DA" w:rsidRDefault="008C43DA" w:rsidP="008C43DA">
      <w:pPr>
        <w:pStyle w:val="Textoindependiente"/>
        <w:widowControl w:val="0"/>
        <w:tabs>
          <w:tab w:val="left" w:pos="567"/>
        </w:tabs>
        <w:suppressAutoHyphens/>
        <w:spacing w:after="0"/>
        <w:ind w:left="567"/>
        <w:jc w:val="both"/>
        <w:rPr>
          <w:rFonts w:ascii="Tahoma" w:hAnsi="Tahoma" w:cs="Tahoma"/>
          <w:sz w:val="22"/>
          <w:szCs w:val="22"/>
        </w:rPr>
      </w:pPr>
    </w:p>
    <w:p w:rsidR="008C43DA" w:rsidRPr="008C43DA" w:rsidRDefault="008C43DA" w:rsidP="008C43DA">
      <w:pPr>
        <w:pStyle w:val="Textoindependiente"/>
        <w:widowControl w:val="0"/>
        <w:tabs>
          <w:tab w:val="left" w:pos="567"/>
        </w:tabs>
        <w:suppressAutoHyphens/>
        <w:spacing w:after="0"/>
        <w:ind w:left="567"/>
        <w:jc w:val="both"/>
        <w:rPr>
          <w:rFonts w:ascii="Tahoma" w:hAnsi="Tahoma" w:cs="Tahoma"/>
          <w:sz w:val="22"/>
          <w:szCs w:val="22"/>
        </w:rPr>
      </w:pPr>
      <w:r w:rsidRPr="008C43DA">
        <w:rPr>
          <w:rFonts w:ascii="Tahoma" w:hAnsi="Tahoma" w:cs="Tahoma"/>
          <w:sz w:val="22"/>
          <w:szCs w:val="22"/>
        </w:rPr>
        <w:t xml:space="preserve">Por tanto, toda persona natural o jurídica que desee </w:t>
      </w:r>
      <w:r w:rsidRPr="008C43DA">
        <w:rPr>
          <w:rFonts w:ascii="Tahoma" w:hAnsi="Tahoma" w:cs="Tahoma"/>
          <w:b/>
          <w:i/>
          <w:sz w:val="22"/>
          <w:szCs w:val="22"/>
          <w:u w:val="single"/>
        </w:rPr>
        <w:t>participar en un proceso de selección</w:t>
      </w:r>
      <w:r w:rsidRPr="008C43DA">
        <w:rPr>
          <w:rFonts w:ascii="Tahoma" w:hAnsi="Tahoma" w:cs="Tahoma"/>
          <w:sz w:val="22"/>
          <w:szCs w:val="22"/>
        </w:rPr>
        <w:t xml:space="preserve"> o </w:t>
      </w:r>
      <w:r w:rsidRPr="008C43DA">
        <w:rPr>
          <w:rFonts w:ascii="Tahoma" w:hAnsi="Tahoma" w:cs="Tahoma"/>
          <w:b/>
          <w:i/>
          <w:sz w:val="22"/>
          <w:szCs w:val="22"/>
          <w:u w:val="single"/>
        </w:rPr>
        <w:t>contratar con el Estado</w:t>
      </w:r>
      <w:r w:rsidRPr="008C43DA">
        <w:rPr>
          <w:rFonts w:ascii="Tahoma" w:hAnsi="Tahoma" w:cs="Tahoma"/>
          <w:sz w:val="22"/>
          <w:szCs w:val="22"/>
        </w:rPr>
        <w:t xml:space="preserve"> deberá </w:t>
      </w:r>
      <w:r w:rsidRPr="008C43DA">
        <w:rPr>
          <w:rFonts w:ascii="Tahoma" w:hAnsi="Tahoma" w:cs="Tahoma"/>
          <w:b/>
          <w:i/>
          <w:sz w:val="22"/>
          <w:szCs w:val="22"/>
          <w:u w:val="single"/>
        </w:rPr>
        <w:t>contar con inscripción vigente</w:t>
      </w:r>
      <w:r w:rsidRPr="008C43DA">
        <w:rPr>
          <w:rFonts w:ascii="Tahoma" w:hAnsi="Tahoma" w:cs="Tahoma"/>
          <w:sz w:val="22"/>
          <w:szCs w:val="22"/>
        </w:rPr>
        <w:t xml:space="preserve">  en el Registro Nacional de Proveedores.</w:t>
      </w:r>
    </w:p>
    <w:p w:rsidR="008C43DA" w:rsidRPr="008C43DA" w:rsidRDefault="008C43DA" w:rsidP="008C43DA">
      <w:pPr>
        <w:pStyle w:val="Textoindependiente"/>
        <w:tabs>
          <w:tab w:val="left" w:pos="2410"/>
        </w:tabs>
        <w:spacing w:after="0"/>
        <w:ind w:left="567"/>
        <w:jc w:val="both"/>
        <w:rPr>
          <w:rFonts w:ascii="Tahoma" w:hAnsi="Tahoma" w:cs="Tahoma"/>
          <w:sz w:val="22"/>
          <w:szCs w:val="22"/>
        </w:rPr>
      </w:pPr>
    </w:p>
    <w:p w:rsidR="008C43DA" w:rsidRPr="008C43DA" w:rsidRDefault="008C43DA" w:rsidP="008C43DA">
      <w:pPr>
        <w:pStyle w:val="Textoindependiente"/>
        <w:tabs>
          <w:tab w:val="left" w:pos="2410"/>
        </w:tabs>
        <w:spacing w:after="0"/>
        <w:ind w:left="567"/>
        <w:jc w:val="both"/>
        <w:rPr>
          <w:rFonts w:ascii="Tahoma" w:hAnsi="Tahoma" w:cs="Tahoma"/>
          <w:sz w:val="22"/>
          <w:szCs w:val="22"/>
        </w:rPr>
      </w:pPr>
      <w:r w:rsidRPr="008C43DA">
        <w:rPr>
          <w:rFonts w:ascii="Tahoma" w:hAnsi="Tahoma" w:cs="Tahoma"/>
          <w:sz w:val="22"/>
          <w:szCs w:val="22"/>
        </w:rPr>
        <w:t>Debe considerarse que se han previsto dos supuestos de hecho distintos, con temporalidad de ocurrencia disímil, como es el caso de participar en un proceso de selección y contratar con el Estado, toda vez que suponen etapas distintas e independientes durante el desarrollo de un proceso de contratación, y por ende poseen plazos y formalidades propias.</w:t>
      </w:r>
    </w:p>
    <w:p w:rsidR="008C43DA" w:rsidRPr="008C43DA" w:rsidRDefault="008C43DA" w:rsidP="008C43DA">
      <w:pPr>
        <w:pStyle w:val="Textoindependiente"/>
        <w:tabs>
          <w:tab w:val="left" w:pos="2410"/>
        </w:tabs>
        <w:spacing w:after="0"/>
        <w:ind w:left="567"/>
        <w:jc w:val="both"/>
        <w:rPr>
          <w:rFonts w:ascii="Tahoma" w:hAnsi="Tahoma" w:cs="Tahoma"/>
          <w:sz w:val="22"/>
          <w:szCs w:val="22"/>
        </w:rPr>
      </w:pPr>
    </w:p>
    <w:p w:rsidR="008C43DA" w:rsidRPr="008C43DA" w:rsidRDefault="008C43DA" w:rsidP="008C43DA">
      <w:pPr>
        <w:pStyle w:val="Textoindependiente"/>
        <w:tabs>
          <w:tab w:val="left" w:pos="2410"/>
        </w:tabs>
        <w:spacing w:after="0"/>
        <w:ind w:left="567"/>
        <w:jc w:val="both"/>
        <w:rPr>
          <w:rFonts w:ascii="Tahoma" w:hAnsi="Tahoma" w:cs="Tahoma"/>
          <w:b/>
          <w:sz w:val="22"/>
          <w:szCs w:val="22"/>
        </w:rPr>
      </w:pPr>
      <w:r w:rsidRPr="008C43DA">
        <w:rPr>
          <w:rFonts w:ascii="Tahoma" w:hAnsi="Tahoma" w:cs="Tahoma"/>
          <w:b/>
          <w:sz w:val="22"/>
          <w:szCs w:val="22"/>
        </w:rPr>
        <w:t>Primer supuesto: Por participar en un proceso de selección sin contar con inscripción vigente</w:t>
      </w:r>
    </w:p>
    <w:p w:rsidR="008C43DA" w:rsidRPr="008C43DA" w:rsidRDefault="008C43DA" w:rsidP="008C43DA">
      <w:pPr>
        <w:pStyle w:val="Textoindependiente"/>
        <w:widowControl w:val="0"/>
        <w:tabs>
          <w:tab w:val="left" w:pos="2410"/>
        </w:tabs>
        <w:suppressAutoHyphens/>
        <w:spacing w:after="0"/>
        <w:ind w:left="540"/>
        <w:jc w:val="both"/>
        <w:rPr>
          <w:rFonts w:ascii="Tahoma" w:hAnsi="Tahoma" w:cs="Tahoma"/>
          <w:sz w:val="22"/>
          <w:szCs w:val="22"/>
          <w:highlight w:val="yellow"/>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 xml:space="preserve">Para verificar si las empresas integrantes del Consorcio se encuentran en el referido supuesto, es necesario determinar si para la fecha de presentación de propuestas del presente proceso de selección, es decir, para el 21 de diciembre </w:t>
      </w:r>
      <w:r w:rsidRPr="008C43DA">
        <w:rPr>
          <w:rFonts w:ascii="Tahoma" w:hAnsi="Tahoma" w:cs="Tahoma"/>
          <w:sz w:val="22"/>
          <w:szCs w:val="22"/>
        </w:rPr>
        <w:lastRenderedPageBreak/>
        <w:t>de 2007 (información contenida en el SEACE) contaba con inscripción vigente en el Registro Nacional de Proveedores.</w:t>
      </w:r>
    </w:p>
    <w:p w:rsidR="008C43DA" w:rsidRPr="008C43DA" w:rsidRDefault="008C43DA" w:rsidP="008C43DA">
      <w:pPr>
        <w:pStyle w:val="Textoindependiente"/>
        <w:widowControl w:val="0"/>
        <w:suppressAutoHyphens/>
        <w:ind w:left="567"/>
        <w:jc w:val="both"/>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 xml:space="preserve">En atención a ello, éste Colegiado solicitó información a la Subdirección del Registro Nacional de Proveedores a fin que indique si las empresas integrantes del Consorcio, contaban con inscripción vigente en el Registro Nacional de Proveedores el mes de diciembre de 2007. </w:t>
      </w:r>
    </w:p>
    <w:p w:rsidR="008C43DA" w:rsidRPr="008C43DA" w:rsidRDefault="008C43DA" w:rsidP="008C43DA">
      <w:pPr>
        <w:pStyle w:val="Prrafodelista"/>
        <w:jc w:val="both"/>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lang w:val="es-ES_tradnl"/>
        </w:rPr>
        <w:t>En respuesta al requerimiento del Tribunal</w:t>
      </w:r>
      <w:r w:rsidRPr="008C43DA">
        <w:rPr>
          <w:rFonts w:ascii="Tahoma" w:hAnsi="Tahoma" w:cs="Tahoma"/>
          <w:sz w:val="22"/>
          <w:szCs w:val="22"/>
        </w:rPr>
        <w:t>, la Subdirección del Registro Nacional de Proveedores informó mediante Memorando Nº007-2011/SREG-HCS de fecha 04 de enero de 2011; lo siguiente:</w:t>
      </w:r>
    </w:p>
    <w:p w:rsidR="008C43DA" w:rsidRPr="001C37A6" w:rsidRDefault="008C43DA" w:rsidP="008C43DA">
      <w:pPr>
        <w:rPr>
          <w:rFonts w:ascii="Tahoma" w:hAnsi="Tahoma" w:cs="Tahoma"/>
          <w:sz w:val="22"/>
          <w:szCs w:val="22"/>
        </w:rPr>
      </w:pP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r w:rsidRPr="005F10F7">
        <w:rPr>
          <w:rFonts w:ascii="Tahoma" w:hAnsi="Tahoma" w:cs="Tahoma"/>
          <w:sz w:val="18"/>
          <w:szCs w:val="18"/>
        </w:rPr>
        <w:t>“Al respecto, es preciso señalar que de acuerdo a la búsqueda realizada en el Sistema informático del RNP, se obtuvo lo siguiente:</w:t>
      </w: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r w:rsidRPr="005F10F7">
        <w:rPr>
          <w:rFonts w:ascii="Tahoma" w:hAnsi="Tahoma" w:cs="Tahoma"/>
          <w:b/>
          <w:sz w:val="18"/>
          <w:szCs w:val="18"/>
        </w:rPr>
        <w:t>CONSTRUCTORA Y SERVICIOS ZEES E.I.R.L.</w:t>
      </w:r>
      <w:r w:rsidRPr="005F10F7">
        <w:rPr>
          <w:rFonts w:ascii="Tahoma" w:hAnsi="Tahoma" w:cs="Tahoma"/>
          <w:sz w:val="18"/>
          <w:szCs w:val="18"/>
        </w:rPr>
        <w:t xml:space="preserve"> con RUC Nº 20489576920, se encuentra inscrita como proveedor de Bienes y de Servicios, con Registro Nº B0082846 y Nº S0301611, respectivamente; cuyo periodo de vigencia en ambos registro (en relación a lo solicitado) fue, desde el 14.12.2007 hasta el 13.12.2008, acotándose que no pudo contratar con el Estado desde el 10.01.2008 hasta el 03.11.2008 por encontrarse con su inscripción suspendida.</w:t>
      </w: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r w:rsidRPr="005F10F7">
        <w:rPr>
          <w:rFonts w:ascii="Tahoma" w:hAnsi="Tahoma" w:cs="Tahoma"/>
          <w:b/>
          <w:sz w:val="18"/>
          <w:szCs w:val="18"/>
        </w:rPr>
        <w:t>CONSTRUCTORA JESUS AMIGO S.R.L.</w:t>
      </w:r>
      <w:r w:rsidRPr="005F10F7">
        <w:rPr>
          <w:rFonts w:ascii="Tahoma" w:hAnsi="Tahoma" w:cs="Tahoma"/>
          <w:sz w:val="18"/>
          <w:szCs w:val="18"/>
        </w:rPr>
        <w:t xml:space="preserve"> con RUC Nº 20447399840, se encuentra inscrito como proveedor de Bienes, de Servicios y como Ejecutor de obras, con Registro Nº B0081305, Nº S0296651 y Nº 10279, respectivamente; cuyo periodo de vigencia (en relación a lo solicitado) fue:</w:t>
      </w: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r w:rsidRPr="005F10F7">
        <w:rPr>
          <w:rFonts w:ascii="Tahoma" w:hAnsi="Tahoma" w:cs="Tahoma"/>
          <w:sz w:val="18"/>
          <w:szCs w:val="18"/>
        </w:rPr>
        <w:t>En los registros de Bienes y de Servicios:</w:t>
      </w:r>
    </w:p>
    <w:p w:rsidR="008C43DA" w:rsidRPr="005F10F7" w:rsidRDefault="008C43DA" w:rsidP="008C43DA">
      <w:pPr>
        <w:pStyle w:val="Textoindependiente"/>
        <w:widowControl w:val="0"/>
        <w:numPr>
          <w:ilvl w:val="0"/>
          <w:numId w:val="8"/>
        </w:numPr>
        <w:suppressAutoHyphens/>
        <w:spacing w:after="0"/>
        <w:ind w:left="1276" w:right="282"/>
        <w:jc w:val="both"/>
        <w:rPr>
          <w:rFonts w:ascii="Tahoma" w:hAnsi="Tahoma" w:cs="Tahoma"/>
          <w:sz w:val="18"/>
          <w:szCs w:val="18"/>
        </w:rPr>
      </w:pPr>
      <w:r w:rsidRPr="005F10F7">
        <w:rPr>
          <w:rFonts w:ascii="Tahoma" w:hAnsi="Tahoma" w:cs="Tahoma"/>
          <w:sz w:val="18"/>
          <w:szCs w:val="18"/>
        </w:rPr>
        <w:t>Desde el 03.12.2007 hasta el 02.12.2008, acotándose que no pudo contratar con el Estado desde el 22.12.2007 hasta el 18.01.2008 por encontrarse con su inscripción suspendida.</w:t>
      </w: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r w:rsidRPr="005F10F7">
        <w:rPr>
          <w:rFonts w:ascii="Tahoma" w:hAnsi="Tahoma" w:cs="Tahoma"/>
          <w:sz w:val="18"/>
          <w:szCs w:val="18"/>
        </w:rPr>
        <w:t>En el registro de Ejecutor de Obras:</w:t>
      </w:r>
    </w:p>
    <w:p w:rsidR="008C43DA" w:rsidRPr="005F10F7" w:rsidRDefault="008C43DA" w:rsidP="008C43DA">
      <w:pPr>
        <w:pStyle w:val="Textoindependiente"/>
        <w:widowControl w:val="0"/>
        <w:numPr>
          <w:ilvl w:val="0"/>
          <w:numId w:val="9"/>
        </w:numPr>
        <w:suppressAutoHyphens/>
        <w:spacing w:after="0"/>
        <w:ind w:left="1276" w:right="282"/>
        <w:jc w:val="both"/>
        <w:rPr>
          <w:rFonts w:ascii="Tahoma" w:hAnsi="Tahoma" w:cs="Tahoma"/>
          <w:sz w:val="18"/>
          <w:szCs w:val="18"/>
        </w:rPr>
      </w:pPr>
      <w:r w:rsidRPr="005F10F7">
        <w:rPr>
          <w:rFonts w:ascii="Tahoma" w:hAnsi="Tahoma" w:cs="Tahoma"/>
          <w:sz w:val="18"/>
          <w:szCs w:val="18"/>
        </w:rPr>
        <w:t>Desde el 24.02.2006 hasta el 24.02.2007</w:t>
      </w:r>
    </w:p>
    <w:p w:rsidR="008C43DA" w:rsidRPr="005F10F7" w:rsidRDefault="008C43DA" w:rsidP="008C43DA">
      <w:pPr>
        <w:pStyle w:val="Textoindependiente"/>
        <w:widowControl w:val="0"/>
        <w:numPr>
          <w:ilvl w:val="0"/>
          <w:numId w:val="9"/>
        </w:numPr>
        <w:suppressAutoHyphens/>
        <w:spacing w:after="0"/>
        <w:ind w:left="1276" w:right="282"/>
        <w:jc w:val="both"/>
        <w:rPr>
          <w:rFonts w:ascii="Tahoma" w:hAnsi="Tahoma" w:cs="Tahoma"/>
          <w:sz w:val="18"/>
          <w:szCs w:val="18"/>
        </w:rPr>
      </w:pPr>
      <w:r w:rsidRPr="005F10F7">
        <w:rPr>
          <w:rFonts w:ascii="Tahoma" w:hAnsi="Tahoma" w:cs="Tahoma"/>
          <w:sz w:val="18"/>
          <w:szCs w:val="18"/>
        </w:rPr>
        <w:t>Desde el 11.07.2007 hasta el 11.07.2008</w:t>
      </w:r>
    </w:p>
    <w:p w:rsidR="008C43DA" w:rsidRPr="005F10F7" w:rsidRDefault="008C43DA" w:rsidP="008C43DA">
      <w:pPr>
        <w:pStyle w:val="Textoindependiente"/>
        <w:widowControl w:val="0"/>
        <w:suppressAutoHyphens/>
        <w:spacing w:after="0"/>
        <w:ind w:left="1276" w:right="282"/>
        <w:jc w:val="both"/>
        <w:rPr>
          <w:rFonts w:ascii="Tahoma" w:hAnsi="Tahoma" w:cs="Tahoma"/>
          <w:sz w:val="18"/>
          <w:szCs w:val="18"/>
        </w:rPr>
      </w:pPr>
      <w:r w:rsidRPr="005F10F7">
        <w:rPr>
          <w:rFonts w:ascii="Tahoma" w:hAnsi="Tahoma" w:cs="Tahoma"/>
          <w:sz w:val="18"/>
          <w:szCs w:val="18"/>
        </w:rPr>
        <w:t>Cabe señalar que las empresas mencionadas, a la fecha, no se encuentran registrados en la base de datos del Registro de Inhabilitados.</w:t>
      </w: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r w:rsidRPr="005F10F7">
        <w:rPr>
          <w:rFonts w:ascii="Tahoma" w:hAnsi="Tahoma" w:cs="Tahoma"/>
          <w:b/>
          <w:sz w:val="18"/>
          <w:szCs w:val="18"/>
        </w:rPr>
        <w:t>CONSTRUCTORA NAKI E.I.R.L.</w:t>
      </w:r>
      <w:r w:rsidRPr="005F10F7">
        <w:rPr>
          <w:rFonts w:ascii="Tahoma" w:hAnsi="Tahoma" w:cs="Tahoma"/>
          <w:sz w:val="18"/>
          <w:szCs w:val="18"/>
        </w:rPr>
        <w:t xml:space="preserve"> con RUC Nº 20489488711, se encuentra inscrito como proveedor de Bienes de Servicios y como Ejecutor de Obras, con Registro Nº B0065258 Nº S0242201, Nº 13283, respectivamente; cuyo perio</w:t>
      </w:r>
      <w:r>
        <w:rPr>
          <w:rFonts w:ascii="Tahoma" w:hAnsi="Tahoma" w:cs="Tahoma"/>
          <w:sz w:val="18"/>
          <w:szCs w:val="18"/>
        </w:rPr>
        <w:t>do de vigencia, en relación a lo</w:t>
      </w:r>
      <w:r w:rsidRPr="005F10F7">
        <w:rPr>
          <w:rFonts w:ascii="Tahoma" w:hAnsi="Tahoma" w:cs="Tahoma"/>
          <w:sz w:val="18"/>
          <w:szCs w:val="18"/>
        </w:rPr>
        <w:t xml:space="preserve"> solicitado fue:</w:t>
      </w: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r w:rsidRPr="005F10F7">
        <w:rPr>
          <w:rFonts w:ascii="Tahoma" w:hAnsi="Tahoma" w:cs="Tahoma"/>
          <w:sz w:val="18"/>
          <w:szCs w:val="18"/>
        </w:rPr>
        <w:t>En los registros de Bienes y de Servicios:</w:t>
      </w:r>
    </w:p>
    <w:p w:rsidR="008C43DA" w:rsidRPr="005F10F7" w:rsidRDefault="008C43DA" w:rsidP="008C43DA">
      <w:pPr>
        <w:pStyle w:val="Textoindependiente"/>
        <w:widowControl w:val="0"/>
        <w:numPr>
          <w:ilvl w:val="0"/>
          <w:numId w:val="10"/>
        </w:numPr>
        <w:suppressAutoHyphens/>
        <w:spacing w:after="0"/>
        <w:ind w:left="1276" w:right="282"/>
        <w:jc w:val="both"/>
        <w:rPr>
          <w:rFonts w:ascii="Tahoma" w:hAnsi="Tahoma" w:cs="Tahoma"/>
          <w:sz w:val="18"/>
          <w:szCs w:val="18"/>
        </w:rPr>
      </w:pPr>
      <w:r w:rsidRPr="005F10F7">
        <w:rPr>
          <w:rFonts w:ascii="Tahoma" w:hAnsi="Tahoma" w:cs="Tahoma"/>
          <w:sz w:val="18"/>
          <w:szCs w:val="18"/>
        </w:rPr>
        <w:t>Desde el 27.07.2007 hasta el 26.07.2008, acotándose que no pudo contratar con el Estado desde el 18.08.2007 hasta el 07.09.2007 por encontrase con inscripción suspendida.</w:t>
      </w: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r w:rsidRPr="005F10F7">
        <w:rPr>
          <w:rFonts w:ascii="Tahoma" w:hAnsi="Tahoma" w:cs="Tahoma"/>
          <w:sz w:val="18"/>
          <w:szCs w:val="18"/>
        </w:rPr>
        <w:t>En el registro de Ejecutor de Obras:</w:t>
      </w:r>
    </w:p>
    <w:p w:rsidR="008C43DA" w:rsidRPr="005F10F7" w:rsidRDefault="008C43DA" w:rsidP="008C43DA">
      <w:pPr>
        <w:pStyle w:val="Textoindependiente"/>
        <w:widowControl w:val="0"/>
        <w:numPr>
          <w:ilvl w:val="0"/>
          <w:numId w:val="11"/>
        </w:numPr>
        <w:suppressAutoHyphens/>
        <w:spacing w:after="0"/>
        <w:ind w:left="1276" w:right="282"/>
        <w:jc w:val="both"/>
        <w:rPr>
          <w:rFonts w:ascii="Tahoma" w:hAnsi="Tahoma" w:cs="Tahoma"/>
          <w:sz w:val="18"/>
          <w:szCs w:val="18"/>
        </w:rPr>
      </w:pPr>
      <w:r w:rsidRPr="005F10F7">
        <w:rPr>
          <w:rFonts w:ascii="Tahoma" w:hAnsi="Tahoma" w:cs="Tahoma"/>
          <w:sz w:val="18"/>
          <w:szCs w:val="18"/>
        </w:rPr>
        <w:t>Desde el 17.07.2007 hasta el 17.07.2008</w:t>
      </w: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r w:rsidRPr="005F10F7">
        <w:rPr>
          <w:rFonts w:ascii="Tahoma" w:hAnsi="Tahoma" w:cs="Tahoma"/>
          <w:sz w:val="18"/>
          <w:szCs w:val="18"/>
        </w:rPr>
        <w:t xml:space="preserve">Asimismo, la empresa en mención fue sancionada por el Tribunal de Contrataciones del </w:t>
      </w:r>
      <w:r w:rsidRPr="005F10F7">
        <w:rPr>
          <w:rFonts w:ascii="Tahoma" w:hAnsi="Tahoma" w:cs="Tahoma"/>
          <w:sz w:val="18"/>
          <w:szCs w:val="18"/>
        </w:rPr>
        <w:lastRenderedPageBreak/>
        <w:t>Estado conforme al detalle siguiente:</w:t>
      </w:r>
    </w:p>
    <w:p w:rsidR="008C43DA" w:rsidRPr="005F10F7" w:rsidRDefault="008C43DA" w:rsidP="008C43DA">
      <w:pPr>
        <w:pStyle w:val="Textoindependiente"/>
        <w:widowControl w:val="0"/>
        <w:suppressAutoHyphens/>
        <w:spacing w:after="0"/>
        <w:ind w:left="851" w:right="282"/>
        <w:jc w:val="both"/>
        <w:rPr>
          <w:rFonts w:ascii="Tahoma" w:hAnsi="Tahoma" w:cs="Tahoma"/>
          <w:sz w:val="18"/>
          <w:szCs w:val="18"/>
        </w:rPr>
      </w:pPr>
    </w:p>
    <w:p w:rsidR="008C43DA" w:rsidRPr="005F10F7" w:rsidRDefault="008C43DA" w:rsidP="008C43DA">
      <w:pPr>
        <w:pStyle w:val="Textoindependiente"/>
        <w:widowControl w:val="0"/>
        <w:numPr>
          <w:ilvl w:val="0"/>
          <w:numId w:val="12"/>
        </w:numPr>
        <w:suppressAutoHyphens/>
        <w:spacing w:after="0"/>
        <w:ind w:left="1276" w:right="282"/>
        <w:jc w:val="both"/>
        <w:rPr>
          <w:rFonts w:ascii="Tahoma" w:hAnsi="Tahoma" w:cs="Tahoma"/>
          <w:sz w:val="18"/>
          <w:szCs w:val="18"/>
        </w:rPr>
      </w:pPr>
      <w:r w:rsidRPr="005F10F7">
        <w:rPr>
          <w:rFonts w:ascii="Tahoma" w:hAnsi="Tahoma" w:cs="Tahoma"/>
          <w:sz w:val="18"/>
          <w:szCs w:val="18"/>
        </w:rPr>
        <w:t>Mediante Resolución Nº 1375-2009-TC-S3 de fecha 27.05.2009, fue sancionado por 7 meses, desde el 04/06/2009 hasta el 03/01/2010.</w:t>
      </w:r>
    </w:p>
    <w:p w:rsidR="008C43DA" w:rsidRPr="005F10F7" w:rsidRDefault="008C43DA" w:rsidP="008C43DA">
      <w:pPr>
        <w:pStyle w:val="Textoindependiente"/>
        <w:widowControl w:val="0"/>
        <w:numPr>
          <w:ilvl w:val="0"/>
          <w:numId w:val="12"/>
        </w:numPr>
        <w:suppressAutoHyphens/>
        <w:spacing w:after="0"/>
        <w:ind w:left="1276" w:right="282"/>
        <w:jc w:val="both"/>
        <w:rPr>
          <w:rFonts w:ascii="Tahoma" w:hAnsi="Tahoma" w:cs="Tahoma"/>
          <w:sz w:val="18"/>
          <w:szCs w:val="18"/>
        </w:rPr>
      </w:pPr>
      <w:r w:rsidRPr="005F10F7">
        <w:rPr>
          <w:rFonts w:ascii="Tahoma" w:hAnsi="Tahoma" w:cs="Tahoma"/>
          <w:sz w:val="18"/>
          <w:szCs w:val="18"/>
        </w:rPr>
        <w:t>Mediante Resolución Nº 1549-2009-TC-S4 de fecha 23.06.2009, fue sancionado por 12 meses, desde el 06/07/2009 hasta el 05/07/2010.</w:t>
      </w:r>
    </w:p>
    <w:p w:rsidR="008C43DA" w:rsidRPr="005F10F7" w:rsidRDefault="008C43DA" w:rsidP="008C43DA">
      <w:pPr>
        <w:pStyle w:val="Textoindependiente"/>
        <w:widowControl w:val="0"/>
        <w:numPr>
          <w:ilvl w:val="0"/>
          <w:numId w:val="12"/>
        </w:numPr>
        <w:suppressAutoHyphens/>
        <w:spacing w:after="0"/>
        <w:ind w:left="1276" w:right="282"/>
        <w:jc w:val="both"/>
        <w:rPr>
          <w:rFonts w:ascii="Tahoma" w:hAnsi="Tahoma" w:cs="Tahoma"/>
          <w:sz w:val="18"/>
          <w:szCs w:val="18"/>
        </w:rPr>
      </w:pPr>
      <w:r w:rsidRPr="005F10F7">
        <w:rPr>
          <w:rFonts w:ascii="Tahoma" w:hAnsi="Tahoma" w:cs="Tahoma"/>
          <w:sz w:val="18"/>
          <w:szCs w:val="18"/>
        </w:rPr>
        <w:t>Mediante Resolución Nº 1494-2010-TC-S1 de fecha 26.07.2010, fue sancionado por 12 meses, desde el 16/08/2010 hasta el 15/08/2011.”</w:t>
      </w:r>
    </w:p>
    <w:p w:rsidR="008C43DA" w:rsidRDefault="008C43DA" w:rsidP="008C43DA">
      <w:pPr>
        <w:pStyle w:val="Textoindependiente"/>
        <w:widowControl w:val="0"/>
        <w:suppressAutoHyphens/>
        <w:spacing w:after="0"/>
        <w:ind w:left="567"/>
        <w:jc w:val="both"/>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Como se puede advertir, de lo señalado anteriormente, a la fecha de presentación de propuestas, es decir el 21 de diciembre del 2007, las empresas integrantes del Consorcio contaban con su Registro Nacional de Proveedores vigente, por lo tanto, estaban habilitados para participar en el proceso de selección Concurso Público Nº 0004-2007-CE-MDP, cuyo objeto fue la contratación de servicios en general.</w:t>
      </w:r>
    </w:p>
    <w:p w:rsidR="008C43DA" w:rsidRPr="008C43DA" w:rsidRDefault="008C43DA" w:rsidP="008C43DA">
      <w:pPr>
        <w:pStyle w:val="Textoindependiente"/>
        <w:widowControl w:val="0"/>
        <w:tabs>
          <w:tab w:val="left" w:pos="2410"/>
        </w:tabs>
        <w:suppressAutoHyphens/>
        <w:ind w:left="540"/>
        <w:jc w:val="both"/>
        <w:rPr>
          <w:rFonts w:ascii="Tahoma" w:hAnsi="Tahoma" w:cs="Tahoma"/>
          <w:sz w:val="22"/>
          <w:szCs w:val="22"/>
          <w:highlight w:val="yellow"/>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Teniendo en cuenta lo expuesto, se ha podido verificar que las empresas integrantes del Consorcio no tenían impedimento alguno para participar en el proceso de selección de la referencia, pues tal como se indicó en el párrafo anterior, cumplió con tener su inscripción vigente a esa fecha.</w:t>
      </w:r>
    </w:p>
    <w:p w:rsidR="008C43DA" w:rsidRPr="008C43DA" w:rsidRDefault="008C43DA" w:rsidP="008C43DA">
      <w:pPr>
        <w:pStyle w:val="Textoindependiente"/>
        <w:widowControl w:val="0"/>
        <w:suppressAutoHyphens/>
        <w:spacing w:after="0"/>
        <w:ind w:left="567"/>
        <w:jc w:val="both"/>
        <w:rPr>
          <w:rFonts w:ascii="Tahoma" w:hAnsi="Tahoma" w:cs="Tahoma"/>
          <w:sz w:val="22"/>
          <w:szCs w:val="22"/>
          <w:highlight w:val="yellow"/>
        </w:rPr>
      </w:pPr>
    </w:p>
    <w:p w:rsidR="008C43DA" w:rsidRPr="008C43DA" w:rsidRDefault="008C43DA" w:rsidP="008C43DA">
      <w:pPr>
        <w:pStyle w:val="Textoindependiente"/>
        <w:tabs>
          <w:tab w:val="left" w:pos="2410"/>
        </w:tabs>
        <w:spacing w:after="0"/>
        <w:ind w:left="567"/>
        <w:jc w:val="both"/>
        <w:rPr>
          <w:rFonts w:ascii="Tahoma" w:hAnsi="Tahoma" w:cs="Tahoma"/>
          <w:b/>
          <w:sz w:val="22"/>
          <w:szCs w:val="22"/>
        </w:rPr>
      </w:pPr>
      <w:r w:rsidRPr="008C43DA">
        <w:rPr>
          <w:rFonts w:ascii="Tahoma" w:hAnsi="Tahoma" w:cs="Tahoma"/>
          <w:b/>
          <w:sz w:val="22"/>
          <w:szCs w:val="22"/>
        </w:rPr>
        <w:t>Segundo supuesto: Por suscribir contrato sin contar con inscripción vigente</w:t>
      </w:r>
    </w:p>
    <w:p w:rsidR="008C43DA" w:rsidRPr="008C43DA" w:rsidRDefault="008C43DA" w:rsidP="008C43DA">
      <w:pPr>
        <w:pStyle w:val="Textoindependiente"/>
        <w:widowControl w:val="0"/>
        <w:suppressAutoHyphens/>
        <w:spacing w:after="0"/>
        <w:jc w:val="both"/>
        <w:rPr>
          <w:rFonts w:ascii="Tahoma" w:hAnsi="Tahoma" w:cs="Tahoma"/>
          <w:sz w:val="22"/>
          <w:szCs w:val="22"/>
          <w:highlight w:val="yellow"/>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Para determinar si las integrantes del Consorcio se encuentran en el referido supuesto, es necesario verificar si para la fecha del perfeccionamiento del contrato contaba con inscripción vigente en el Registro Nacional de Proveedores.</w:t>
      </w:r>
    </w:p>
    <w:p w:rsidR="008C43DA" w:rsidRPr="008C43DA" w:rsidRDefault="008C43DA" w:rsidP="008C43DA">
      <w:pPr>
        <w:pStyle w:val="Textoindependiente"/>
        <w:widowControl w:val="0"/>
        <w:suppressAutoHyphens/>
        <w:spacing w:after="0"/>
        <w:ind w:left="567"/>
        <w:jc w:val="both"/>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 xml:space="preserve">Respecto a ello, el artículo 197 del Reglamento establece lo siguiente: </w:t>
      </w:r>
      <w:r w:rsidRPr="008C43DA">
        <w:rPr>
          <w:rFonts w:ascii="Tahoma" w:hAnsi="Tahoma" w:cs="Tahoma"/>
          <w:i/>
          <w:sz w:val="22"/>
          <w:szCs w:val="22"/>
        </w:rPr>
        <w:t>“El contrato se perfecciona con la suscripción del documento que lo contiene. Tratándose de adjudicaciones de menor cuantía, distintas a las convocadas para la ejecución y consultoría de obras, el contrato se podrá perfeccionar con la recepción de la orden de compra o de servicio”.</w:t>
      </w:r>
    </w:p>
    <w:p w:rsidR="008C43DA" w:rsidRPr="008C43DA" w:rsidRDefault="008C43DA" w:rsidP="008C43DA">
      <w:pPr>
        <w:pStyle w:val="Prrafodelista"/>
        <w:jc w:val="both"/>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lang w:val="es-ES_tradnl"/>
        </w:rPr>
        <w:t>En tal sentido</w:t>
      </w:r>
      <w:r w:rsidRPr="008C43DA">
        <w:rPr>
          <w:rFonts w:ascii="Tahoma" w:hAnsi="Tahoma" w:cs="Tahoma"/>
          <w:sz w:val="22"/>
          <w:szCs w:val="22"/>
        </w:rPr>
        <w:t>, obra a fojas 040 al 046 del presente expediente, el CONTRATO DE ALQUILER DE MAQUINARIA SEGÚN RELACIÓN DE ÍTEMS Nº 98-2007-OA/MDP, suscrito el 27 de diciembre de 2007, entre la Entidad y el Consorcio, el mismo que se derivó del Concurso Público Nº 0004-2007-CE-MDP.</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 xml:space="preserve">Como se puede advertir del Memorando Nº007-2011/SREG-HCS de fecha 04 de enero de 2011, emitido por la Subdirección del Registro Nacional de Proveedores, se puede advertir que la empresa CONSTRUCTORA JESUS AMIGO S.R.L., integrante del Consorcio, no podía contratar con el Estado desde el 22 de diciembre de 2007 hasta el 18 de enero de 2008, toda vez que no tenía vigente su Registro de Bienes y Servicios, por lo tanto, dicha empresa al haber suscrito dicho contrato el 27 de diciembre de 2007, es decir cuando su Registro Nacional </w:t>
      </w:r>
      <w:r w:rsidRPr="008C43DA">
        <w:rPr>
          <w:rFonts w:ascii="Tahoma" w:hAnsi="Tahoma" w:cs="Tahoma"/>
          <w:sz w:val="22"/>
          <w:szCs w:val="22"/>
        </w:rPr>
        <w:lastRenderedPageBreak/>
        <w:t xml:space="preserve">de Proveedores no estaba vigente, ha incurrido en </w:t>
      </w:r>
      <w:r w:rsidRPr="008C43DA">
        <w:rPr>
          <w:rFonts w:ascii="Tahoma" w:hAnsi="Tahoma" w:cs="Tahoma"/>
          <w:sz w:val="22"/>
          <w:szCs w:val="22"/>
          <w:lang w:val="es-PE"/>
        </w:rPr>
        <w:t xml:space="preserve">la infracción tipificada </w:t>
      </w:r>
      <w:r w:rsidRPr="008C43DA">
        <w:rPr>
          <w:rFonts w:ascii="Tahoma" w:hAnsi="Tahoma" w:cs="Tahoma"/>
          <w:sz w:val="22"/>
          <w:szCs w:val="22"/>
        </w:rPr>
        <w:t>en el numeral 5) del artículo 294 del Reglamento de la Ley de de Contrataciones y Adquisiciones del Estado.</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Ahora bien, en los descargos presentados por el Consorcio, se ha señalado que la Entidad no ha cuestionado en ningún momento que los integrantes del Consorcio no cuentan con sus respectivas constancias de inscripción en el Registro Nacional de Proveedores, en la etapa de presentación de propuestas.</w:t>
      </w:r>
    </w:p>
    <w:p w:rsidR="008C43DA" w:rsidRPr="008C43DA" w:rsidRDefault="008C43DA" w:rsidP="008C43DA">
      <w:pPr>
        <w:rPr>
          <w:rFonts w:ascii="Tahoma" w:hAnsi="Tahoma" w:cs="Tahoma"/>
          <w:sz w:val="22"/>
          <w:szCs w:val="22"/>
        </w:rPr>
      </w:pPr>
    </w:p>
    <w:p w:rsidR="008C43DA" w:rsidRPr="008C43DA" w:rsidRDefault="008C43DA" w:rsidP="008C43DA">
      <w:pPr>
        <w:pStyle w:val="Textoindependiente"/>
        <w:widowControl w:val="0"/>
        <w:suppressAutoHyphens/>
        <w:spacing w:after="0"/>
        <w:ind w:left="567"/>
        <w:jc w:val="both"/>
        <w:rPr>
          <w:rFonts w:ascii="Tahoma" w:hAnsi="Tahoma" w:cs="Tahoma"/>
          <w:sz w:val="22"/>
          <w:szCs w:val="22"/>
          <w:lang w:val="es-ES_tradnl"/>
        </w:rPr>
      </w:pPr>
      <w:r w:rsidRPr="008C43DA">
        <w:rPr>
          <w:rFonts w:ascii="Tahoma" w:hAnsi="Tahoma" w:cs="Tahoma"/>
          <w:sz w:val="22"/>
          <w:szCs w:val="22"/>
          <w:lang w:val="es-ES_tradnl"/>
        </w:rPr>
        <w:t>Respecto a ello, cabe precisar que lo señalado por el Consorcio es un asunto que ya ha sido advertido por este Tribunal, toda vez que, tal como se señaló anteriormente, se ha podido determinar que las empresas integrantes del Consorcio se encontraban con su Registro Nacional de Proveedores al momento de presentar su propuesta.</w:t>
      </w:r>
    </w:p>
    <w:p w:rsidR="008C43DA" w:rsidRPr="008C43DA" w:rsidRDefault="008C43DA" w:rsidP="008C43DA">
      <w:pPr>
        <w:pStyle w:val="Textoindependiente"/>
        <w:widowControl w:val="0"/>
        <w:suppressAutoHyphens/>
        <w:spacing w:after="0"/>
        <w:ind w:left="567"/>
        <w:jc w:val="both"/>
        <w:rPr>
          <w:rFonts w:ascii="Tahoma" w:hAnsi="Tahoma" w:cs="Tahoma"/>
          <w:sz w:val="22"/>
          <w:szCs w:val="22"/>
          <w:lang w:val="es-ES_tradnl"/>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 xml:space="preserve">Así también, el Consorcio señaló que la Entidad sólo ha cuestionado el estado de vigencia de inscripción en el RNP, de una de las empresas integrantes del Consorcio, es decir </w:t>
      </w:r>
      <w:r w:rsidRPr="008C43DA">
        <w:rPr>
          <w:rFonts w:ascii="Tahoma" w:eastAsia="Calibri" w:hAnsi="Tahoma" w:cs="Tahoma"/>
          <w:sz w:val="22"/>
          <w:szCs w:val="22"/>
          <w:lang w:eastAsia="en-US"/>
        </w:rPr>
        <w:t>la empresa Constructora y Servicios ZEES EIRL, no obstante ello, dicha empresa al momento de la suscripción del contrato, es decir el 27 de diciembre de 2007, se encontraba inscrita y habilitada para contratar el Estado.</w:t>
      </w:r>
    </w:p>
    <w:p w:rsidR="008C43DA" w:rsidRPr="008C43DA" w:rsidRDefault="008C43DA" w:rsidP="008C43DA">
      <w:pPr>
        <w:pStyle w:val="Textoindependiente"/>
        <w:widowControl w:val="0"/>
        <w:suppressAutoHyphens/>
        <w:spacing w:after="0"/>
        <w:ind w:left="567"/>
        <w:jc w:val="both"/>
        <w:rPr>
          <w:rFonts w:ascii="Tahoma" w:hAnsi="Tahoma" w:cs="Tahoma"/>
          <w:sz w:val="22"/>
          <w:szCs w:val="22"/>
        </w:rPr>
      </w:pPr>
    </w:p>
    <w:p w:rsidR="008C43DA" w:rsidRPr="008C43DA" w:rsidRDefault="008C43DA" w:rsidP="008C43DA">
      <w:pPr>
        <w:pStyle w:val="Textoindependiente"/>
        <w:widowControl w:val="0"/>
        <w:suppressAutoHyphens/>
        <w:spacing w:after="0"/>
        <w:ind w:left="567"/>
        <w:jc w:val="both"/>
        <w:rPr>
          <w:rFonts w:ascii="Tahoma" w:hAnsi="Tahoma" w:cs="Tahoma"/>
          <w:sz w:val="22"/>
          <w:szCs w:val="22"/>
        </w:rPr>
      </w:pPr>
      <w:r w:rsidRPr="008C43DA">
        <w:rPr>
          <w:rFonts w:ascii="Tahoma" w:hAnsi="Tahoma" w:cs="Tahoma"/>
          <w:sz w:val="22"/>
          <w:szCs w:val="22"/>
          <w:lang w:val="es-ES_tradnl"/>
        </w:rPr>
        <w:t xml:space="preserve">Con referencia a ello, cabe precisar que, tal como se indicó anteriormente, lo argumentado por el Consorcio es un asunto no discutido, toda vez que se ha podido advertir que efectivamente </w:t>
      </w:r>
      <w:r w:rsidRPr="008C43DA">
        <w:rPr>
          <w:rFonts w:ascii="Tahoma" w:eastAsia="Calibri" w:hAnsi="Tahoma" w:cs="Tahoma"/>
          <w:sz w:val="22"/>
          <w:szCs w:val="22"/>
          <w:lang w:eastAsia="en-US"/>
        </w:rPr>
        <w:t xml:space="preserve">la empresa Constructora y Servicios ZEES EIRL, integrante del Consorcio, al momento de suscribir el </w:t>
      </w:r>
      <w:r w:rsidRPr="008C43DA">
        <w:rPr>
          <w:rFonts w:ascii="Tahoma" w:hAnsi="Tahoma" w:cs="Tahoma"/>
          <w:sz w:val="22"/>
          <w:szCs w:val="22"/>
        </w:rPr>
        <w:t>CONTRATO DE ALQUILER DE MAQUINARIA SEGÚN RELACIÓN DE ÍTEMS Nº 98-2007-OA/MDP, contaba con su Registro Nacional de Proveedores vigente.</w:t>
      </w:r>
    </w:p>
    <w:p w:rsidR="008C43DA" w:rsidRPr="008C43DA" w:rsidRDefault="008C43DA" w:rsidP="008C43DA">
      <w:pPr>
        <w:pStyle w:val="Textoindependiente"/>
        <w:widowControl w:val="0"/>
        <w:suppressAutoHyphens/>
        <w:spacing w:after="0"/>
        <w:ind w:left="567"/>
        <w:jc w:val="both"/>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 xml:space="preserve">Por otra parte, en su escrito de descargos, la Contratista también se pronunció sobre </w:t>
      </w:r>
      <w:r w:rsidRPr="008C43DA">
        <w:rPr>
          <w:rFonts w:ascii="Tahoma" w:eastAsia="Calibri" w:hAnsi="Tahoma" w:cs="Tahoma"/>
          <w:sz w:val="22"/>
          <w:szCs w:val="22"/>
          <w:lang w:eastAsia="en-US"/>
        </w:rPr>
        <w:t>la imputación realizada por la Entidad, respecto a que habría infringido el literal k) del artículo 237 del Reglamento, no obstante ello, cabe precisar que la imputación realizada por la Entidad no formó parte de los cargos contra las empresas integrantes del Consorcio, toda vez que</w:t>
      </w:r>
      <w:r w:rsidRPr="008C43DA">
        <w:rPr>
          <w:rFonts w:ascii="Tahoma" w:hAnsi="Tahoma" w:cs="Tahoma"/>
          <w:sz w:val="22"/>
          <w:szCs w:val="22"/>
        </w:rPr>
        <w:t xml:space="preserve"> dicha causal de infracción, resulta aplicable a aquellos casos en los que se ha verificado que los contratistas, una vez que recibieron el acta de conformidad, no han cumplido con las demás obligaciones comprometidas y que debían prestarse con posterioridad; sin embargo, la Entidad </w:t>
      </w:r>
      <w:r w:rsidRPr="008C43DA">
        <w:rPr>
          <w:rFonts w:ascii="Tahoma" w:eastAsia="Calibri" w:hAnsi="Tahoma" w:cs="Tahoma"/>
          <w:sz w:val="22"/>
          <w:szCs w:val="22"/>
          <w:lang w:eastAsia="en-US"/>
        </w:rPr>
        <w:t>en su escrito presentado el 25 de octubre de 2010, expresamente informó que no ha suscrito el acta de conformidad del contrato, por lo que no se ha configurado dicha causal de infracción.</w:t>
      </w:r>
    </w:p>
    <w:p w:rsidR="008C43DA" w:rsidRPr="008C43DA" w:rsidRDefault="008C43DA" w:rsidP="008C43DA">
      <w:pPr>
        <w:pStyle w:val="Textoindependiente"/>
        <w:widowControl w:val="0"/>
        <w:suppressAutoHyphens/>
        <w:spacing w:after="0"/>
        <w:ind w:left="567"/>
        <w:jc w:val="both"/>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eastAsia="Calibri" w:hAnsi="Tahoma" w:cs="Tahoma"/>
          <w:sz w:val="22"/>
          <w:szCs w:val="22"/>
          <w:lang w:eastAsia="en-US"/>
        </w:rPr>
        <w:t>Finalmente</w:t>
      </w:r>
      <w:r w:rsidRPr="008C43DA">
        <w:rPr>
          <w:rFonts w:ascii="Tahoma" w:eastAsia="Calibri" w:hAnsi="Tahoma" w:cs="Tahoma"/>
          <w:sz w:val="22"/>
          <w:szCs w:val="22"/>
          <w:lang w:val="es-ES_tradnl" w:eastAsia="en-US"/>
        </w:rPr>
        <w:t xml:space="preserve">, este Tribunal no se pronunciara sobre lo señalado por la Entidad y por el Consorcio en su escrito de descargo, respecto a la supuesta irregularidad al haberse presentado dos empresas integrantes del Consorcio como postores independientes en el proceso de selección, sobre la imputación referida a la vigencia de las garantías de Fiel Cumplimiento y de Adelanto Directo, así como la </w:t>
      </w:r>
      <w:r w:rsidRPr="008C43DA">
        <w:rPr>
          <w:rFonts w:ascii="Tahoma" w:eastAsia="Calibri" w:hAnsi="Tahoma" w:cs="Tahoma"/>
          <w:sz w:val="22"/>
          <w:szCs w:val="22"/>
          <w:lang w:val="es-ES_tradnl" w:eastAsia="en-US"/>
        </w:rPr>
        <w:lastRenderedPageBreak/>
        <w:t>desnaturalización del contrato de alquiler suscrito, toda vez que dichos hechos no configuran ninguna de las infracciones contenidas en el artículo 294 del Reglamento; no obstante ello, este Colegiado considera que</w:t>
      </w:r>
      <w:r w:rsidRPr="008C43DA">
        <w:rPr>
          <w:rFonts w:ascii="Tahoma" w:hAnsi="Tahoma" w:cs="Tahoma"/>
          <w:sz w:val="22"/>
          <w:szCs w:val="22"/>
        </w:rPr>
        <w:t xml:space="preserve"> se deberá comunicar de los hechos antes referidos a la Oficina de Control Institucional de la Entidad o la dependencia administrativa que haga sus veces; para su conocimiento y fines pertinentes.</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lang w:val="es-PE"/>
        </w:rPr>
        <w:t xml:space="preserve">En atención a lo expuesto, al haberse acreditado que una de las empresas integrantes del </w:t>
      </w:r>
      <w:r w:rsidRPr="008C43DA">
        <w:rPr>
          <w:rFonts w:ascii="Tahoma" w:hAnsi="Tahoma" w:cs="Tahoma"/>
          <w:sz w:val="22"/>
          <w:szCs w:val="22"/>
        </w:rPr>
        <w:t xml:space="preserve">Consorcio, es decir la empresa CONSTRUCTORA JESUS AMIGO S.R.L., </w:t>
      </w:r>
      <w:r w:rsidRPr="008C43DA">
        <w:rPr>
          <w:rFonts w:ascii="Tahoma" w:hAnsi="Tahoma" w:cs="Tahoma"/>
          <w:sz w:val="22"/>
          <w:szCs w:val="22"/>
          <w:lang w:val="es-PE"/>
        </w:rPr>
        <w:t xml:space="preserve">no contaba con inscripción vigente en el Registro Nacional de Proveedores a la fecha en que se suscribió el </w:t>
      </w:r>
      <w:r w:rsidRPr="008C43DA">
        <w:rPr>
          <w:rFonts w:ascii="Tahoma" w:hAnsi="Tahoma" w:cs="Tahoma"/>
          <w:sz w:val="22"/>
          <w:szCs w:val="22"/>
        </w:rPr>
        <w:t>CONTRATO DE ALQUILER DE MAQUINARIA SEGÚN RELACIÓN DE ÍTEMS Nº 98-2007-OA/MDP</w:t>
      </w:r>
      <w:r w:rsidRPr="008C43DA">
        <w:rPr>
          <w:rFonts w:ascii="Tahoma" w:hAnsi="Tahoma" w:cs="Tahoma"/>
          <w:sz w:val="22"/>
          <w:szCs w:val="22"/>
          <w:lang w:val="es-PE"/>
        </w:rPr>
        <w:t xml:space="preserve">; este Colegiado concluye que en el caso bajo análisis se ha configurado la infracción tipificada en el numeral 5) del artículo 294 del Reglamento, por tanto debe imponerse la sanción </w:t>
      </w:r>
      <w:r w:rsidRPr="008C43DA">
        <w:rPr>
          <w:rFonts w:ascii="Tahoma" w:hAnsi="Tahoma" w:cs="Tahoma"/>
          <w:sz w:val="22"/>
          <w:szCs w:val="22"/>
        </w:rPr>
        <w:t>administrativa correspondiente.</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 xml:space="preserve">Ahora bien, de manera previa a la graduación de la sanción, cabe tener en cuenta lo dispuesto en el artículo 296 del mismo cuerpo normativo, según el cual en las infracciones incurridas por los postores que presentaron promesa de consorcio durante su participación en el proceso de selección, la responsabilidad se imputará exclusivamente a la parte que las haya cometido, aplicándose solo a ésta la sanción a que hubiera lugar, siempre que pueda individualizarse al infractor. </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 xml:space="preserve">En virtud a ello, del examen de los antecedentes y de la verificación efectuada por este Colegiado ha quedado demostrado que fue la empresa CONSTRUCTORA JESUS AMIGO S.R.L. quien no contaba con inscripción vigente en el Registro Nacional de Proveedores al momento de la formalización del vinculo contractual, en virtud de lo cual corresponde imponer sanción administrativa únicamente a aquélla </w:t>
      </w:r>
      <w:r w:rsidRPr="008C43DA">
        <w:rPr>
          <w:rFonts w:ascii="Tahoma" w:hAnsi="Tahoma" w:cs="Tahoma"/>
          <w:sz w:val="22"/>
          <w:szCs w:val="22"/>
          <w:lang w:val="es-PE"/>
        </w:rPr>
        <w:t>por ser sobre quien</w:t>
      </w:r>
      <w:r w:rsidRPr="008C43DA">
        <w:rPr>
          <w:rFonts w:ascii="Tahoma" w:hAnsi="Tahoma" w:cs="Tahoma"/>
          <w:sz w:val="22"/>
          <w:szCs w:val="22"/>
        </w:rPr>
        <w:t xml:space="preserve"> recae de manera exclusiva la responsabilidad por el permanente y oportuno seguimiento de su inscripción ante el R.N.P.</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lang w:val="es-MX"/>
        </w:rPr>
        <w:t>En relación con la sanción imponible</w:t>
      </w:r>
      <w:r w:rsidRPr="008C43DA">
        <w:rPr>
          <w:rFonts w:ascii="Tahoma" w:hAnsi="Tahoma" w:cs="Tahoma"/>
          <w:sz w:val="22"/>
          <w:szCs w:val="22"/>
        </w:rPr>
        <w:t xml:space="preserve">, el artículo </w:t>
      </w:r>
      <w:r w:rsidRPr="008C43DA">
        <w:rPr>
          <w:rFonts w:ascii="Tahoma" w:hAnsi="Tahoma" w:cs="Tahoma"/>
          <w:sz w:val="22"/>
          <w:szCs w:val="22"/>
          <w:lang w:val="es-MX"/>
        </w:rPr>
        <w:t xml:space="preserve">294 del </w:t>
      </w:r>
      <w:r w:rsidRPr="008C43DA">
        <w:rPr>
          <w:rFonts w:ascii="Tahoma" w:hAnsi="Tahoma" w:cs="Tahoma"/>
          <w:sz w:val="22"/>
          <w:szCs w:val="22"/>
        </w:rPr>
        <w:t xml:space="preserve">Reglamento ha previsto una sanción administrativa de inhabilitación temporal para participar en procesos de selección y contratar con el Estado por un periodo </w:t>
      </w:r>
      <w:r w:rsidRPr="008C43DA">
        <w:rPr>
          <w:rFonts w:ascii="Tahoma" w:hAnsi="Tahoma" w:cs="Tahoma"/>
          <w:b/>
          <w:sz w:val="22"/>
          <w:szCs w:val="22"/>
        </w:rPr>
        <w:t>no menor de un (1) año ni mayor de dos (2) años</w:t>
      </w:r>
      <w:r w:rsidRPr="008C43DA">
        <w:rPr>
          <w:rFonts w:ascii="Tahoma" w:hAnsi="Tahoma" w:cs="Tahoma"/>
          <w:sz w:val="22"/>
          <w:szCs w:val="22"/>
        </w:rPr>
        <w:t>, la cual deberá imponerse atendiendo a los criterios para graduar la sanción establecidos en el artículo 302 del citado cuerpo normativo</w:t>
      </w:r>
      <w:r w:rsidRPr="008C43DA">
        <w:rPr>
          <w:rStyle w:val="Refdenotaalpie"/>
          <w:rFonts w:ascii="Tahoma" w:hAnsi="Tahoma" w:cs="Tahoma"/>
          <w:sz w:val="22"/>
          <w:szCs w:val="22"/>
        </w:rPr>
        <w:footnoteReference w:id="3"/>
      </w:r>
      <w:r w:rsidRPr="008C43DA">
        <w:rPr>
          <w:rFonts w:ascii="Tahoma" w:hAnsi="Tahoma" w:cs="Tahoma"/>
          <w:sz w:val="22"/>
          <w:szCs w:val="22"/>
        </w:rPr>
        <w:t>.</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Ahora bien, respecto al daño causado, se debe señalar que la Entidad ha suscrito el CONTRATO DE ALQUILER DE MAQUINARIA SEGÚN RELACIÓN DE ÍTEMS Nº 98-2007-OA/MDP, cuando la empresa CONSTRUCTORA JESUS AMIGO S.R.L., integrante del Consorcio, no tenía su inscripción vigente, situación irregular que perjudicó la ejecución del contrato; asimismo, se debe tenerse en cuenta que la cuantía del Concurso Público Nº 0004-2007-CE-MDP, del cual se derivó dicho contrato, ascendía al monto de S/. 9’762,391.95 (Nueve millones setecientos sesentidos mil trescientos noventiuno y 95/100 Nuevos Soles); por lo cual, el daño generado por la conducta de la empresa CONSTRUCTORA JESUS AMIGO S.R.L. ha sido considerable.</w:t>
      </w:r>
    </w:p>
    <w:p w:rsidR="008C43DA" w:rsidRPr="008C43DA" w:rsidRDefault="008C43DA" w:rsidP="008C43DA">
      <w:pPr>
        <w:pStyle w:val="Textoindependiente"/>
        <w:ind w:left="567"/>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rPr>
        <w:t>Asimismo, cabe precisar que la empresa CONSTRUCTORA JESUS AMIGO S.R.L. carece de antecedentes en la comisión de infracciones administrativas, criterio especialmente relevante a efectos de atenuar la sanción a imponerse en casos como éste.</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Textoindependiente"/>
        <w:widowControl w:val="0"/>
        <w:numPr>
          <w:ilvl w:val="0"/>
          <w:numId w:val="7"/>
        </w:numPr>
        <w:suppressAutoHyphens/>
        <w:spacing w:after="0"/>
        <w:ind w:left="567" w:hanging="567"/>
        <w:jc w:val="both"/>
        <w:rPr>
          <w:rFonts w:ascii="Tahoma" w:hAnsi="Tahoma" w:cs="Tahoma"/>
          <w:sz w:val="22"/>
          <w:szCs w:val="22"/>
        </w:rPr>
      </w:pPr>
      <w:r w:rsidRPr="008C43DA">
        <w:rPr>
          <w:rFonts w:ascii="Tahoma" w:hAnsi="Tahoma" w:cs="Tahoma"/>
          <w:sz w:val="22"/>
          <w:szCs w:val="22"/>
          <w:lang w:val="es-ES_tradnl"/>
        </w:rPr>
        <w:t xml:space="preserve">Por lo señalado, </w:t>
      </w:r>
      <w:r w:rsidRPr="008C43DA">
        <w:rPr>
          <w:rFonts w:ascii="Tahoma" w:hAnsi="Tahoma" w:cs="Tahoma"/>
          <w:sz w:val="22"/>
          <w:szCs w:val="22"/>
        </w:rPr>
        <w:t>este Colegiado considera que se debe imponer a la empresa CONSTRUCTORA JESUS AMIGO S.R.L. sanción administrativa de inhabilitación temporal en sus derechos para participar en procesos de selección y contratar con el Estado por el periodo de doce (12) meses.</w:t>
      </w:r>
    </w:p>
    <w:p w:rsidR="008C43DA" w:rsidRPr="008C43DA" w:rsidRDefault="008C43DA" w:rsidP="008C43DA">
      <w:pPr>
        <w:jc w:val="both"/>
        <w:rPr>
          <w:rFonts w:ascii="Tahoma" w:hAnsi="Tahoma" w:cs="Tahoma"/>
          <w:sz w:val="22"/>
          <w:szCs w:val="22"/>
        </w:rPr>
      </w:pPr>
    </w:p>
    <w:p w:rsidR="008C43DA" w:rsidRPr="008C43DA" w:rsidRDefault="008C43DA" w:rsidP="008C43DA">
      <w:pPr>
        <w:ind w:firstLine="567"/>
        <w:jc w:val="both"/>
        <w:rPr>
          <w:rFonts w:ascii="Tahoma" w:eastAsia="Calibri" w:hAnsi="Tahoma" w:cs="Tahoma"/>
          <w:color w:val="000000"/>
          <w:sz w:val="22"/>
          <w:szCs w:val="22"/>
        </w:rPr>
      </w:pPr>
      <w:r w:rsidRPr="008C43DA">
        <w:rPr>
          <w:rFonts w:ascii="Tahoma" w:eastAsia="Calibri" w:hAnsi="Tahoma" w:cs="Tahoma"/>
          <w:color w:val="000000"/>
          <w:sz w:val="22"/>
          <w:szCs w:val="22"/>
        </w:rPr>
        <w:t>Por estos fundamentos, de conformidad con el informe de la Vocal Ponente Dra. Ada Rosa Basulto Liewald y la intervención de los Señores Vocales Dra. Janette Elke Ramírez Maynetto y Dr. Carlos Fernando Fonseca Oliveira; atendiendo a la conformación de la Primera Sala del Tribunal de Contrataciones del Estado según lo dispuesto en la Resolución Nº 190-2010-OSCE/PRE de fecha 29 de marzo de 2010,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p>
    <w:p w:rsidR="008C43DA" w:rsidRPr="008C43DA" w:rsidRDefault="008C43DA" w:rsidP="008C43DA">
      <w:pPr>
        <w:ind w:firstLine="426"/>
        <w:jc w:val="both"/>
        <w:rPr>
          <w:rFonts w:ascii="Tahoma" w:hAnsi="Tahoma" w:cs="Tahoma"/>
          <w:sz w:val="22"/>
          <w:szCs w:val="22"/>
        </w:rPr>
      </w:pPr>
    </w:p>
    <w:p w:rsidR="008C43DA" w:rsidRPr="008C43DA" w:rsidRDefault="008C43DA" w:rsidP="008C43DA">
      <w:pPr>
        <w:ind w:firstLine="567"/>
        <w:jc w:val="both"/>
        <w:rPr>
          <w:rFonts w:ascii="Tahoma" w:hAnsi="Tahoma" w:cs="Tahoma"/>
          <w:b/>
          <w:sz w:val="22"/>
          <w:szCs w:val="22"/>
        </w:rPr>
      </w:pPr>
      <w:r w:rsidRPr="008C43DA">
        <w:rPr>
          <w:rFonts w:ascii="Tahoma" w:hAnsi="Tahoma" w:cs="Tahoma"/>
          <w:b/>
          <w:sz w:val="22"/>
          <w:szCs w:val="22"/>
        </w:rPr>
        <w:t xml:space="preserve">LA SALA RESUELVE: </w:t>
      </w:r>
    </w:p>
    <w:p w:rsidR="008C43DA" w:rsidRPr="008C43DA" w:rsidRDefault="008C43DA" w:rsidP="008C43DA">
      <w:pPr>
        <w:jc w:val="both"/>
        <w:rPr>
          <w:rFonts w:ascii="Tahoma" w:hAnsi="Tahoma" w:cs="Tahoma"/>
          <w:snapToGrid w:val="0"/>
          <w:sz w:val="22"/>
          <w:szCs w:val="22"/>
        </w:rPr>
      </w:pPr>
    </w:p>
    <w:p w:rsidR="008C43DA" w:rsidRPr="008C43DA" w:rsidRDefault="008C43DA" w:rsidP="008C43DA">
      <w:pPr>
        <w:pStyle w:val="NormalWeb"/>
        <w:numPr>
          <w:ilvl w:val="0"/>
          <w:numId w:val="13"/>
        </w:numPr>
        <w:tabs>
          <w:tab w:val="clear" w:pos="720"/>
          <w:tab w:val="num" w:pos="540"/>
        </w:tabs>
        <w:spacing w:before="0" w:beforeAutospacing="0" w:after="0" w:afterAutospacing="0"/>
        <w:ind w:left="540" w:hanging="540"/>
        <w:jc w:val="both"/>
        <w:rPr>
          <w:rFonts w:ascii="Tahoma" w:hAnsi="Tahoma" w:cs="Tahoma"/>
          <w:sz w:val="22"/>
          <w:szCs w:val="22"/>
        </w:rPr>
      </w:pPr>
      <w:r w:rsidRPr="008C43DA">
        <w:rPr>
          <w:rFonts w:ascii="Tahoma" w:hAnsi="Tahoma" w:cs="Tahoma"/>
          <w:sz w:val="22"/>
          <w:szCs w:val="22"/>
        </w:rPr>
        <w:t xml:space="preserve">Imponer a la empresa CONSTRUCTORA JESUS AMIGO S.R.L., integrante del Consorcio, sanción administrativa de inhabilitación temporal en sus derechos para </w:t>
      </w:r>
      <w:r w:rsidRPr="008C43DA">
        <w:rPr>
          <w:rFonts w:ascii="Tahoma" w:hAnsi="Tahoma" w:cs="Tahoma"/>
          <w:sz w:val="22"/>
          <w:szCs w:val="22"/>
        </w:rPr>
        <w:lastRenderedPageBreak/>
        <w:t xml:space="preserve">participar en procesos de selección y contratar con el Estado por el periodo de doce (12) meses, por haber incurrido en la infracción tipificada en el numeral </w:t>
      </w:r>
      <w:r w:rsidRPr="008C43DA">
        <w:rPr>
          <w:rFonts w:ascii="Tahoma" w:hAnsi="Tahoma" w:cs="Tahoma"/>
          <w:sz w:val="22"/>
          <w:szCs w:val="22"/>
          <w:lang w:val="es-PE"/>
        </w:rPr>
        <w:t xml:space="preserve">5) del artículo 294 del Reglamento, </w:t>
      </w:r>
      <w:r w:rsidRPr="008C43DA">
        <w:rPr>
          <w:rFonts w:ascii="Tahoma" w:hAnsi="Tahoma" w:cs="Tahoma"/>
          <w:sz w:val="22"/>
          <w:szCs w:val="22"/>
        </w:rPr>
        <w:t xml:space="preserve">sanción que entrará en vigencia a partir del sexto día hábil siguiente de notificada la presente Resolución. </w:t>
      </w:r>
    </w:p>
    <w:p w:rsidR="008C43DA" w:rsidRPr="008C43DA" w:rsidRDefault="008C43DA" w:rsidP="008C43DA">
      <w:pPr>
        <w:pStyle w:val="NormalWeb"/>
        <w:spacing w:before="0" w:beforeAutospacing="0" w:after="0" w:afterAutospacing="0"/>
        <w:ind w:left="540"/>
        <w:jc w:val="both"/>
        <w:rPr>
          <w:rFonts w:ascii="Tahoma" w:hAnsi="Tahoma" w:cs="Tahoma"/>
          <w:sz w:val="22"/>
          <w:szCs w:val="22"/>
        </w:rPr>
      </w:pPr>
    </w:p>
    <w:p w:rsidR="008C43DA" w:rsidRPr="008C43DA" w:rsidRDefault="008C43DA" w:rsidP="008C43DA">
      <w:pPr>
        <w:pStyle w:val="NormalWeb"/>
        <w:numPr>
          <w:ilvl w:val="0"/>
          <w:numId w:val="13"/>
        </w:numPr>
        <w:tabs>
          <w:tab w:val="clear" w:pos="720"/>
          <w:tab w:val="num" w:pos="540"/>
        </w:tabs>
        <w:spacing w:before="0" w:beforeAutospacing="0" w:after="0" w:afterAutospacing="0"/>
        <w:ind w:left="540" w:hanging="540"/>
        <w:jc w:val="both"/>
        <w:rPr>
          <w:rFonts w:ascii="Tahoma" w:hAnsi="Tahoma" w:cs="Tahoma"/>
          <w:sz w:val="22"/>
          <w:szCs w:val="22"/>
        </w:rPr>
      </w:pPr>
      <w:r w:rsidRPr="008C43DA">
        <w:rPr>
          <w:rFonts w:ascii="Tahoma" w:hAnsi="Tahoma" w:cs="Tahoma"/>
          <w:sz w:val="22"/>
          <w:szCs w:val="22"/>
        </w:rPr>
        <w:t>Declarar no ha lugar la imposición de sanción a la empresa CONSTRUCTORA Y SERVICIOS ZEES E.I.R.L, integrante del Consorcio, por su supuesta responsabilidad en la comisión de la infracción tipificada en el numeral 5 del artículo 294 del Reglamento, conforme a los fundamentos expuestos.</w:t>
      </w:r>
    </w:p>
    <w:p w:rsidR="008C43DA" w:rsidRPr="008C43DA" w:rsidRDefault="008C43DA" w:rsidP="008C43DA">
      <w:pPr>
        <w:pStyle w:val="NormalWeb"/>
        <w:spacing w:before="0" w:beforeAutospacing="0" w:after="0" w:afterAutospacing="0"/>
        <w:ind w:left="540"/>
        <w:jc w:val="both"/>
        <w:rPr>
          <w:rFonts w:ascii="Tahoma" w:hAnsi="Tahoma" w:cs="Tahoma"/>
          <w:sz w:val="22"/>
          <w:szCs w:val="22"/>
        </w:rPr>
      </w:pPr>
    </w:p>
    <w:p w:rsidR="008C43DA" w:rsidRPr="008C43DA" w:rsidRDefault="008C43DA" w:rsidP="008C43DA">
      <w:pPr>
        <w:pStyle w:val="NormalWeb"/>
        <w:numPr>
          <w:ilvl w:val="0"/>
          <w:numId w:val="13"/>
        </w:numPr>
        <w:tabs>
          <w:tab w:val="clear" w:pos="720"/>
          <w:tab w:val="num" w:pos="540"/>
        </w:tabs>
        <w:spacing w:before="0" w:beforeAutospacing="0" w:after="0" w:afterAutospacing="0"/>
        <w:ind w:left="540" w:hanging="540"/>
        <w:jc w:val="both"/>
        <w:rPr>
          <w:rFonts w:ascii="Tahoma" w:hAnsi="Tahoma" w:cs="Tahoma"/>
          <w:sz w:val="22"/>
          <w:szCs w:val="22"/>
        </w:rPr>
      </w:pPr>
      <w:r w:rsidRPr="008C43DA">
        <w:rPr>
          <w:rFonts w:ascii="Tahoma" w:hAnsi="Tahoma" w:cs="Tahoma"/>
          <w:sz w:val="22"/>
          <w:szCs w:val="22"/>
        </w:rPr>
        <w:t>Declarar no ha lugar la imposición de sanción a la empresa CONSTRUCTORA NAKI E.I.R.L., integrante del Consorcio, por su supuesta responsabilidad en la comisión de la infracción tipificada en el numeral 5 del artículo 294 del Reglamento, conforme a los fundamentos expuestos.</w:t>
      </w:r>
    </w:p>
    <w:p w:rsidR="008C43DA" w:rsidRPr="008C43DA" w:rsidRDefault="008C43DA" w:rsidP="008C43DA">
      <w:pPr>
        <w:pStyle w:val="Prrafodelista"/>
        <w:jc w:val="both"/>
        <w:rPr>
          <w:rFonts w:ascii="Tahoma" w:hAnsi="Tahoma" w:cs="Tahoma"/>
          <w:sz w:val="22"/>
          <w:szCs w:val="22"/>
        </w:rPr>
      </w:pPr>
    </w:p>
    <w:p w:rsidR="008C43DA" w:rsidRPr="008C43DA" w:rsidRDefault="008C43DA" w:rsidP="008C43DA">
      <w:pPr>
        <w:pStyle w:val="NormalWeb"/>
        <w:numPr>
          <w:ilvl w:val="0"/>
          <w:numId w:val="13"/>
        </w:numPr>
        <w:tabs>
          <w:tab w:val="clear" w:pos="720"/>
          <w:tab w:val="num" w:pos="540"/>
        </w:tabs>
        <w:spacing w:before="0" w:beforeAutospacing="0" w:after="0" w:afterAutospacing="0"/>
        <w:ind w:left="540" w:hanging="540"/>
        <w:jc w:val="both"/>
        <w:rPr>
          <w:rFonts w:ascii="Tahoma" w:hAnsi="Tahoma" w:cs="Tahoma"/>
          <w:sz w:val="22"/>
          <w:szCs w:val="22"/>
        </w:rPr>
      </w:pPr>
      <w:r w:rsidRPr="008C43DA">
        <w:rPr>
          <w:rFonts w:ascii="Tahoma" w:hAnsi="Tahoma" w:cs="Tahoma"/>
          <w:sz w:val="22"/>
          <w:szCs w:val="22"/>
        </w:rPr>
        <w:t>Poner la presente Resolución en conocimiento de la Subdirección del Registro Nacional de Proveedores del Organismo Supervisor de las Contrataciones del Estado (OSCE), para las anotaciones de Ley.</w:t>
      </w:r>
    </w:p>
    <w:p w:rsidR="008C43DA" w:rsidRPr="008C43DA" w:rsidRDefault="008C43DA" w:rsidP="008C43DA">
      <w:pPr>
        <w:pStyle w:val="Prrafodelista"/>
        <w:rPr>
          <w:rFonts w:ascii="Tahoma" w:hAnsi="Tahoma" w:cs="Tahoma"/>
          <w:sz w:val="22"/>
          <w:szCs w:val="22"/>
        </w:rPr>
      </w:pPr>
    </w:p>
    <w:p w:rsidR="008C43DA" w:rsidRPr="008C43DA" w:rsidRDefault="008C43DA" w:rsidP="008C43DA">
      <w:pPr>
        <w:pStyle w:val="NormalWeb"/>
        <w:numPr>
          <w:ilvl w:val="0"/>
          <w:numId w:val="13"/>
        </w:numPr>
        <w:tabs>
          <w:tab w:val="clear" w:pos="720"/>
          <w:tab w:val="num" w:pos="540"/>
        </w:tabs>
        <w:spacing w:before="0" w:beforeAutospacing="0" w:after="0" w:afterAutospacing="0"/>
        <w:ind w:left="540" w:hanging="540"/>
        <w:jc w:val="both"/>
        <w:rPr>
          <w:rFonts w:ascii="Tahoma" w:hAnsi="Tahoma" w:cs="Tahoma"/>
          <w:sz w:val="22"/>
          <w:szCs w:val="22"/>
        </w:rPr>
      </w:pPr>
      <w:r w:rsidRPr="008C43DA">
        <w:rPr>
          <w:rFonts w:ascii="Tahoma" w:hAnsi="Tahoma" w:cs="Tahoma"/>
          <w:sz w:val="22"/>
          <w:szCs w:val="22"/>
        </w:rPr>
        <w:t>Comunicar la presente resolución a la Oficina de Control Institucional de la Entidad o la dependencia administrativa que haga sus veces; para su conocimiento y fines pertinentes.</w:t>
      </w:r>
    </w:p>
    <w:p w:rsidR="008C43DA" w:rsidRPr="008C43DA" w:rsidRDefault="008C43DA" w:rsidP="008C43DA">
      <w:pPr>
        <w:pStyle w:val="Prrafodelista"/>
        <w:ind w:left="426"/>
        <w:jc w:val="both"/>
        <w:rPr>
          <w:rFonts w:ascii="Tahoma" w:hAnsi="Tahoma" w:cs="Tahoma"/>
          <w:color w:val="000000" w:themeColor="text1"/>
          <w:sz w:val="22"/>
          <w:szCs w:val="22"/>
          <w:lang w:val="es-ES"/>
        </w:rPr>
      </w:pPr>
    </w:p>
    <w:p w:rsidR="008C43DA" w:rsidRPr="008C43DA" w:rsidRDefault="008C43DA" w:rsidP="008C43DA">
      <w:pPr>
        <w:pStyle w:val="Textoindependiente21"/>
        <w:ind w:firstLine="567"/>
        <w:rPr>
          <w:rFonts w:cs="Tahoma"/>
          <w:szCs w:val="22"/>
        </w:rPr>
      </w:pPr>
      <w:r w:rsidRPr="008C43DA">
        <w:rPr>
          <w:rFonts w:cs="Tahoma"/>
          <w:szCs w:val="22"/>
        </w:rPr>
        <w:t>Regístrese, comuníquese y publíquese.</w:t>
      </w:r>
    </w:p>
    <w:p w:rsidR="008C43DA" w:rsidRPr="008C43DA" w:rsidRDefault="008C43DA" w:rsidP="008C43DA">
      <w:pPr>
        <w:jc w:val="center"/>
        <w:rPr>
          <w:rFonts w:ascii="Tahoma" w:hAnsi="Tahoma" w:cs="Tahoma"/>
          <w:b/>
          <w:sz w:val="22"/>
          <w:szCs w:val="22"/>
        </w:rPr>
      </w:pPr>
    </w:p>
    <w:p w:rsidR="008C43DA" w:rsidRPr="008C43DA" w:rsidRDefault="008C43DA" w:rsidP="008C43DA">
      <w:pPr>
        <w:jc w:val="center"/>
        <w:rPr>
          <w:rFonts w:ascii="Tahoma" w:hAnsi="Tahoma" w:cs="Tahoma"/>
          <w:b/>
          <w:sz w:val="22"/>
          <w:szCs w:val="22"/>
        </w:rPr>
      </w:pPr>
    </w:p>
    <w:p w:rsidR="008C43DA" w:rsidRPr="008C43DA" w:rsidRDefault="008C43DA" w:rsidP="008C43DA">
      <w:pPr>
        <w:jc w:val="center"/>
        <w:rPr>
          <w:rFonts w:ascii="Tahoma" w:hAnsi="Tahoma" w:cs="Tahoma"/>
          <w:b/>
          <w:sz w:val="22"/>
          <w:szCs w:val="22"/>
        </w:rPr>
      </w:pPr>
    </w:p>
    <w:p w:rsidR="008C43DA" w:rsidRPr="008C43DA" w:rsidRDefault="008C43DA" w:rsidP="008C43DA">
      <w:pPr>
        <w:jc w:val="center"/>
        <w:rPr>
          <w:rFonts w:ascii="Tahoma" w:hAnsi="Tahoma" w:cs="Tahoma"/>
          <w:b/>
          <w:sz w:val="22"/>
          <w:szCs w:val="22"/>
        </w:rPr>
      </w:pPr>
    </w:p>
    <w:p w:rsidR="008C43DA" w:rsidRPr="008C43DA" w:rsidRDefault="008C43DA" w:rsidP="008C43DA">
      <w:pPr>
        <w:jc w:val="center"/>
        <w:rPr>
          <w:rFonts w:ascii="Tahoma" w:hAnsi="Tahoma" w:cs="Tahoma"/>
          <w:b/>
          <w:sz w:val="22"/>
          <w:szCs w:val="22"/>
        </w:rPr>
      </w:pPr>
    </w:p>
    <w:p w:rsidR="008C43DA" w:rsidRPr="008C43DA" w:rsidRDefault="008C43DA" w:rsidP="008C43DA">
      <w:pPr>
        <w:jc w:val="center"/>
        <w:rPr>
          <w:rFonts w:ascii="Tahoma" w:hAnsi="Tahoma" w:cs="Tahoma"/>
          <w:b/>
          <w:sz w:val="22"/>
          <w:szCs w:val="22"/>
        </w:rPr>
      </w:pPr>
    </w:p>
    <w:p w:rsidR="008C43DA" w:rsidRPr="008C43DA" w:rsidRDefault="008C43DA" w:rsidP="008C43DA">
      <w:pPr>
        <w:jc w:val="center"/>
        <w:rPr>
          <w:rFonts w:ascii="Tahoma" w:hAnsi="Tahoma" w:cs="Tahoma"/>
          <w:b/>
          <w:sz w:val="22"/>
          <w:szCs w:val="22"/>
        </w:rPr>
      </w:pPr>
    </w:p>
    <w:p w:rsidR="008C43DA" w:rsidRPr="008C43DA" w:rsidRDefault="008C43DA" w:rsidP="008C43DA">
      <w:pPr>
        <w:jc w:val="center"/>
        <w:rPr>
          <w:rFonts w:ascii="Tahoma" w:hAnsi="Tahoma" w:cs="Tahoma"/>
          <w:b/>
          <w:sz w:val="22"/>
          <w:szCs w:val="22"/>
        </w:rPr>
      </w:pPr>
    </w:p>
    <w:p w:rsidR="008C43DA" w:rsidRPr="008C43DA" w:rsidRDefault="008C43DA" w:rsidP="008C43DA">
      <w:pPr>
        <w:jc w:val="center"/>
        <w:rPr>
          <w:rFonts w:ascii="Tahoma" w:hAnsi="Tahoma" w:cs="Tahoma"/>
          <w:b/>
          <w:shadow/>
          <w:sz w:val="22"/>
          <w:szCs w:val="22"/>
          <w:lang w:val="pt-BR"/>
        </w:rPr>
      </w:pPr>
      <w:r w:rsidRPr="008C43DA">
        <w:rPr>
          <w:rFonts w:ascii="Tahoma" w:hAnsi="Tahoma" w:cs="Tahoma"/>
          <w:b/>
          <w:shadow/>
          <w:sz w:val="22"/>
          <w:szCs w:val="22"/>
          <w:lang w:val="pt-BR"/>
        </w:rPr>
        <w:t>PRESIDENTE</w:t>
      </w:r>
    </w:p>
    <w:p w:rsidR="008C43DA" w:rsidRPr="008C43DA" w:rsidRDefault="008C43DA" w:rsidP="008C43DA">
      <w:pPr>
        <w:ind w:firstLine="708"/>
        <w:rPr>
          <w:rFonts w:ascii="Tahoma" w:hAnsi="Tahoma" w:cs="Tahoma"/>
          <w:b/>
          <w:shadow/>
          <w:sz w:val="22"/>
          <w:szCs w:val="22"/>
          <w:lang w:val="pt-BR"/>
        </w:rPr>
      </w:pPr>
    </w:p>
    <w:p w:rsidR="008C43DA" w:rsidRPr="008C43DA" w:rsidRDefault="008C43DA" w:rsidP="008C43DA">
      <w:pPr>
        <w:ind w:firstLine="708"/>
        <w:rPr>
          <w:rFonts w:ascii="Tahoma" w:hAnsi="Tahoma" w:cs="Tahoma"/>
          <w:b/>
          <w:shadow/>
          <w:sz w:val="22"/>
          <w:szCs w:val="22"/>
          <w:lang w:val="pt-BR"/>
        </w:rPr>
      </w:pPr>
      <w:r w:rsidRPr="008C43DA">
        <w:rPr>
          <w:rFonts w:ascii="Tahoma" w:hAnsi="Tahoma" w:cs="Tahoma"/>
          <w:b/>
          <w:shadow/>
          <w:sz w:val="22"/>
          <w:szCs w:val="22"/>
          <w:lang w:val="pt-BR"/>
        </w:rPr>
        <w:t xml:space="preserve">VOCAL           </w:t>
      </w:r>
      <w:r w:rsidRPr="008C43DA">
        <w:rPr>
          <w:rFonts w:ascii="Tahoma" w:hAnsi="Tahoma" w:cs="Tahoma"/>
          <w:b/>
          <w:shadow/>
          <w:sz w:val="22"/>
          <w:szCs w:val="22"/>
          <w:lang w:val="pt-BR"/>
        </w:rPr>
        <w:tab/>
      </w:r>
      <w:r w:rsidRPr="008C43DA">
        <w:rPr>
          <w:rFonts w:ascii="Tahoma" w:hAnsi="Tahoma" w:cs="Tahoma"/>
          <w:b/>
          <w:shadow/>
          <w:sz w:val="22"/>
          <w:szCs w:val="22"/>
          <w:lang w:val="pt-BR"/>
        </w:rPr>
        <w:tab/>
        <w:t xml:space="preserve">                                                     VOCAL</w:t>
      </w:r>
    </w:p>
    <w:p w:rsidR="008C43DA" w:rsidRPr="008C43DA" w:rsidRDefault="008C43DA" w:rsidP="008C43DA">
      <w:pPr>
        <w:ind w:firstLine="708"/>
        <w:rPr>
          <w:rFonts w:ascii="Tahoma" w:hAnsi="Tahoma" w:cs="Tahoma"/>
          <w:b/>
          <w:shadow/>
          <w:sz w:val="22"/>
          <w:szCs w:val="22"/>
          <w:lang w:val="pt-BR"/>
        </w:rPr>
      </w:pPr>
    </w:p>
    <w:p w:rsidR="008C43DA" w:rsidRPr="008C43DA" w:rsidRDefault="008C43DA" w:rsidP="008C43DA">
      <w:pPr>
        <w:jc w:val="both"/>
        <w:rPr>
          <w:rFonts w:ascii="Tahoma" w:hAnsi="Tahoma" w:cs="Tahoma"/>
          <w:sz w:val="22"/>
          <w:szCs w:val="22"/>
          <w:lang w:val="pt-BR"/>
        </w:rPr>
      </w:pPr>
      <w:r w:rsidRPr="008C43DA">
        <w:rPr>
          <w:rFonts w:ascii="Tahoma" w:hAnsi="Tahoma" w:cs="Tahoma"/>
          <w:sz w:val="22"/>
          <w:szCs w:val="22"/>
          <w:lang w:val="pt-BR"/>
        </w:rPr>
        <w:t>ss.</w:t>
      </w:r>
    </w:p>
    <w:p w:rsidR="008C43DA" w:rsidRPr="008C43DA" w:rsidRDefault="008C43DA" w:rsidP="008C43DA">
      <w:pPr>
        <w:pStyle w:val="Textoindependiente21"/>
        <w:tabs>
          <w:tab w:val="left" w:pos="5250"/>
        </w:tabs>
        <w:rPr>
          <w:rFonts w:cs="Tahoma"/>
          <w:szCs w:val="22"/>
          <w:lang w:val="pt-BR"/>
        </w:rPr>
      </w:pPr>
      <w:r w:rsidRPr="008C43DA">
        <w:rPr>
          <w:rFonts w:cs="Tahoma"/>
          <w:szCs w:val="22"/>
          <w:lang w:val="pt-BR"/>
        </w:rPr>
        <w:t>Basulto Liewald.</w:t>
      </w:r>
    </w:p>
    <w:p w:rsidR="008C43DA" w:rsidRPr="008C43DA" w:rsidRDefault="008C43DA" w:rsidP="008C43DA">
      <w:pPr>
        <w:pStyle w:val="Textoindependiente21"/>
        <w:tabs>
          <w:tab w:val="left" w:pos="5250"/>
        </w:tabs>
        <w:rPr>
          <w:rFonts w:cs="Tahoma"/>
          <w:szCs w:val="22"/>
          <w:lang w:val="pt-BR"/>
        </w:rPr>
      </w:pPr>
      <w:r w:rsidRPr="008C43DA">
        <w:rPr>
          <w:rFonts w:cs="Tahoma"/>
          <w:szCs w:val="22"/>
          <w:lang w:val="en-US"/>
        </w:rPr>
        <w:t>Ramírez Maynetto.</w:t>
      </w:r>
    </w:p>
    <w:p w:rsidR="008C43DA" w:rsidRPr="008C43DA" w:rsidRDefault="008C43DA" w:rsidP="008C43DA">
      <w:pPr>
        <w:pStyle w:val="Textoindependiente21"/>
        <w:rPr>
          <w:rFonts w:cs="Tahoma"/>
          <w:szCs w:val="22"/>
        </w:rPr>
      </w:pPr>
      <w:r w:rsidRPr="008C43DA">
        <w:rPr>
          <w:rFonts w:cs="Tahoma"/>
          <w:szCs w:val="22"/>
        </w:rPr>
        <w:t>Fonseca Oliveira.</w:t>
      </w:r>
    </w:p>
    <w:p w:rsidR="008C43DA" w:rsidRPr="008C43DA" w:rsidRDefault="008C43DA" w:rsidP="008C43DA">
      <w:pPr>
        <w:rPr>
          <w:rFonts w:ascii="Tahoma" w:hAnsi="Tahoma" w:cs="Tahoma"/>
          <w:sz w:val="22"/>
          <w:szCs w:val="22"/>
        </w:rPr>
      </w:pPr>
    </w:p>
    <w:p w:rsidR="008C43DA" w:rsidRPr="00A85917" w:rsidRDefault="008C43DA" w:rsidP="008C43DA">
      <w:pPr>
        <w:rPr>
          <w:rFonts w:ascii="Tahoma" w:hAnsi="Tahoma" w:cs="Tahoma"/>
          <w:sz w:val="23"/>
          <w:szCs w:val="23"/>
        </w:rPr>
      </w:pPr>
    </w:p>
    <w:p w:rsidR="008B738B" w:rsidRDefault="00774D1E"/>
    <w:sectPr w:rsidR="008B738B" w:rsidSect="008C43DA">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D1E" w:rsidRDefault="00774D1E" w:rsidP="008C43DA">
      <w:r>
        <w:separator/>
      </w:r>
    </w:p>
  </w:endnote>
  <w:endnote w:type="continuationSeparator" w:id="1">
    <w:p w:rsidR="00774D1E" w:rsidRDefault="00774D1E" w:rsidP="008C43DA">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32173"/>
      <w:docPartObj>
        <w:docPartGallery w:val="Page Numbers (Bottom of Page)"/>
        <w:docPartUnique/>
      </w:docPartObj>
    </w:sdtPr>
    <w:sdtContent>
      <w:sdt>
        <w:sdtPr>
          <w:id w:val="216747541"/>
          <w:docPartObj>
            <w:docPartGallery w:val="Page Numbers (Top of Page)"/>
            <w:docPartUnique/>
          </w:docPartObj>
        </w:sdtPr>
        <w:sdtContent>
          <w:p w:rsidR="001313DB" w:rsidRDefault="001313DB">
            <w:pPr>
              <w:pStyle w:val="Piedepgina"/>
              <w:jc w:val="center"/>
            </w:pPr>
            <w:r>
              <w:t xml:space="preserve">Página </w:t>
            </w:r>
            <w:r w:rsidR="007A4A55">
              <w:rPr>
                <w:b/>
              </w:rPr>
              <w:fldChar w:fldCharType="begin"/>
            </w:r>
            <w:r>
              <w:rPr>
                <w:b/>
              </w:rPr>
              <w:instrText>PAGE</w:instrText>
            </w:r>
            <w:r w:rsidR="007A4A55">
              <w:rPr>
                <w:b/>
              </w:rPr>
              <w:fldChar w:fldCharType="separate"/>
            </w:r>
            <w:r w:rsidR="00DD7237">
              <w:rPr>
                <w:b/>
                <w:noProof/>
              </w:rPr>
              <w:t>2</w:t>
            </w:r>
            <w:r w:rsidR="007A4A55">
              <w:rPr>
                <w:b/>
              </w:rPr>
              <w:fldChar w:fldCharType="end"/>
            </w:r>
            <w:r>
              <w:t xml:space="preserve"> de </w:t>
            </w:r>
            <w:r w:rsidR="007A4A55">
              <w:rPr>
                <w:b/>
              </w:rPr>
              <w:fldChar w:fldCharType="begin"/>
            </w:r>
            <w:r>
              <w:rPr>
                <w:b/>
              </w:rPr>
              <w:instrText>NUMPAGES</w:instrText>
            </w:r>
            <w:r w:rsidR="007A4A55">
              <w:rPr>
                <w:b/>
              </w:rPr>
              <w:fldChar w:fldCharType="separate"/>
            </w:r>
            <w:r w:rsidR="00DD7237">
              <w:rPr>
                <w:b/>
                <w:noProof/>
              </w:rPr>
              <w:t>13</w:t>
            </w:r>
            <w:r w:rsidR="007A4A55">
              <w:rPr>
                <w:b/>
              </w:rPr>
              <w:fldChar w:fldCharType="end"/>
            </w:r>
          </w:p>
        </w:sdtContent>
      </w:sdt>
    </w:sdtContent>
  </w:sdt>
  <w:p w:rsidR="001313DB" w:rsidRDefault="001313D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D1E" w:rsidRDefault="00774D1E" w:rsidP="008C43DA">
      <w:r>
        <w:separator/>
      </w:r>
    </w:p>
  </w:footnote>
  <w:footnote w:type="continuationSeparator" w:id="1">
    <w:p w:rsidR="00774D1E" w:rsidRDefault="00774D1E" w:rsidP="008C43DA">
      <w:r>
        <w:continuationSeparator/>
      </w:r>
    </w:p>
  </w:footnote>
  <w:footnote w:id="2">
    <w:p w:rsidR="008C43DA" w:rsidRPr="00B05B01" w:rsidRDefault="008C43DA" w:rsidP="008C43DA">
      <w:pPr>
        <w:pStyle w:val="Textonotapie"/>
        <w:tabs>
          <w:tab w:val="left" w:pos="284"/>
        </w:tabs>
        <w:ind w:left="284" w:hanging="284"/>
        <w:rPr>
          <w:rFonts w:ascii="Tahoma" w:hAnsi="Tahoma" w:cs="Tahoma"/>
          <w:sz w:val="16"/>
          <w:szCs w:val="16"/>
        </w:rPr>
      </w:pPr>
      <w:r w:rsidRPr="00B05B01">
        <w:rPr>
          <w:rStyle w:val="Refdenotaalpie"/>
          <w:rFonts w:ascii="Tahoma" w:hAnsi="Tahoma" w:cs="Tahoma"/>
          <w:sz w:val="16"/>
          <w:szCs w:val="16"/>
        </w:rPr>
        <w:footnoteRef/>
      </w:r>
      <w:r w:rsidRPr="00B05B01">
        <w:rPr>
          <w:rFonts w:ascii="Tahoma" w:hAnsi="Tahoma" w:cs="Tahoma"/>
          <w:sz w:val="16"/>
          <w:szCs w:val="16"/>
        </w:rPr>
        <w:t xml:space="preserve"> </w:t>
      </w:r>
      <w:r w:rsidRPr="00B05B01">
        <w:rPr>
          <w:rFonts w:ascii="Tahoma" w:hAnsi="Tahoma" w:cs="Tahoma"/>
          <w:sz w:val="16"/>
          <w:szCs w:val="16"/>
        </w:rPr>
        <w:tab/>
        <w:t>Aprobado por Decreto Supremo № 084-2004-PCM</w:t>
      </w:r>
    </w:p>
    <w:p w:rsidR="008C43DA" w:rsidRDefault="008C43DA" w:rsidP="008C43DA">
      <w:pPr>
        <w:pStyle w:val="Textonotapie"/>
        <w:tabs>
          <w:tab w:val="left" w:pos="284"/>
        </w:tabs>
        <w:ind w:left="284" w:hanging="284"/>
      </w:pPr>
    </w:p>
  </w:footnote>
  <w:footnote w:id="3">
    <w:p w:rsidR="008C43DA" w:rsidRPr="00435A44" w:rsidRDefault="008C43DA" w:rsidP="008C43DA">
      <w:pPr>
        <w:tabs>
          <w:tab w:val="left" w:pos="284"/>
          <w:tab w:val="left" w:pos="8363"/>
        </w:tabs>
        <w:autoSpaceDE w:val="0"/>
        <w:autoSpaceDN w:val="0"/>
        <w:adjustRightInd w:val="0"/>
        <w:ind w:left="284" w:hanging="284"/>
        <w:jc w:val="both"/>
        <w:rPr>
          <w:b/>
          <w:bCs/>
          <w:i/>
          <w:sz w:val="20"/>
        </w:rPr>
      </w:pPr>
      <w:r w:rsidRPr="00435A44">
        <w:rPr>
          <w:rStyle w:val="Refdenotaalpie"/>
          <w:i/>
          <w:sz w:val="20"/>
        </w:rPr>
        <w:footnoteRef/>
      </w:r>
      <w:r w:rsidRPr="00435A44">
        <w:rPr>
          <w:i/>
          <w:sz w:val="20"/>
        </w:rPr>
        <w:t xml:space="preserve"> </w:t>
      </w:r>
      <w:r w:rsidRPr="00435A44">
        <w:rPr>
          <w:i/>
          <w:sz w:val="20"/>
        </w:rPr>
        <w:tab/>
      </w:r>
      <w:r w:rsidRPr="00435A44">
        <w:rPr>
          <w:b/>
          <w:bCs/>
          <w:i/>
          <w:sz w:val="20"/>
        </w:rPr>
        <w:t xml:space="preserve">Artículo 302.- Determinación gradual de </w:t>
      </w:r>
      <w:smartTag w:uri="urn:schemas-microsoft-com:office:smarttags" w:element="PersonName">
        <w:smartTagPr>
          <w:attr w:name="ProductID" w:val="la Sanci￳n"/>
        </w:smartTagPr>
        <w:r w:rsidRPr="00435A44">
          <w:rPr>
            <w:b/>
            <w:bCs/>
            <w:i/>
            <w:sz w:val="20"/>
          </w:rPr>
          <w:t>la Sanción</w:t>
        </w:r>
      </w:smartTag>
    </w:p>
    <w:p w:rsidR="008C43DA" w:rsidRPr="00435A44" w:rsidRDefault="008C43DA" w:rsidP="008C43DA">
      <w:pPr>
        <w:tabs>
          <w:tab w:val="left" w:pos="284"/>
          <w:tab w:val="left" w:pos="8363"/>
        </w:tabs>
        <w:autoSpaceDE w:val="0"/>
        <w:autoSpaceDN w:val="0"/>
        <w:adjustRightInd w:val="0"/>
        <w:ind w:left="284" w:hanging="284"/>
        <w:jc w:val="both"/>
        <w:rPr>
          <w:i/>
          <w:sz w:val="20"/>
        </w:rPr>
      </w:pPr>
      <w:r w:rsidRPr="00435A44">
        <w:rPr>
          <w:i/>
          <w:sz w:val="20"/>
        </w:rPr>
        <w:tab/>
        <w:t>Para graduar la sanción a imponerse conforme a las disposiciones del presente Título, se considerarán los siguientes criterios:</w:t>
      </w:r>
    </w:p>
    <w:p w:rsidR="008C43DA" w:rsidRPr="00435A44" w:rsidRDefault="008C43DA" w:rsidP="008C43DA">
      <w:pPr>
        <w:tabs>
          <w:tab w:val="left" w:pos="284"/>
          <w:tab w:val="left" w:pos="8363"/>
        </w:tabs>
        <w:autoSpaceDE w:val="0"/>
        <w:autoSpaceDN w:val="0"/>
        <w:adjustRightInd w:val="0"/>
        <w:ind w:left="284" w:hanging="284"/>
        <w:jc w:val="both"/>
        <w:rPr>
          <w:i/>
          <w:sz w:val="20"/>
        </w:rPr>
      </w:pPr>
    </w:p>
    <w:p w:rsidR="008C43DA" w:rsidRPr="00435A44" w:rsidRDefault="008C43DA" w:rsidP="008C43DA">
      <w:pPr>
        <w:tabs>
          <w:tab w:val="left" w:pos="284"/>
          <w:tab w:val="left" w:pos="8363"/>
        </w:tabs>
        <w:autoSpaceDE w:val="0"/>
        <w:autoSpaceDN w:val="0"/>
        <w:adjustRightInd w:val="0"/>
        <w:ind w:left="284"/>
        <w:jc w:val="both"/>
        <w:rPr>
          <w:i/>
          <w:sz w:val="20"/>
        </w:rPr>
      </w:pPr>
      <w:r w:rsidRPr="00435A44">
        <w:rPr>
          <w:i/>
          <w:sz w:val="20"/>
        </w:rPr>
        <w:t>1) Naturaleza de la infracción.</w:t>
      </w:r>
    </w:p>
    <w:p w:rsidR="008C43DA" w:rsidRPr="00435A44" w:rsidRDefault="008C43DA" w:rsidP="008C43DA">
      <w:pPr>
        <w:tabs>
          <w:tab w:val="left" w:pos="284"/>
          <w:tab w:val="left" w:pos="8363"/>
        </w:tabs>
        <w:autoSpaceDE w:val="0"/>
        <w:autoSpaceDN w:val="0"/>
        <w:adjustRightInd w:val="0"/>
        <w:ind w:left="284"/>
        <w:jc w:val="both"/>
        <w:rPr>
          <w:i/>
          <w:sz w:val="20"/>
        </w:rPr>
      </w:pPr>
      <w:r w:rsidRPr="00435A44">
        <w:rPr>
          <w:i/>
          <w:sz w:val="20"/>
        </w:rPr>
        <w:t>2) Intencionalidad del infractor.</w:t>
      </w:r>
    </w:p>
    <w:p w:rsidR="008C43DA" w:rsidRPr="00435A44" w:rsidRDefault="008C43DA" w:rsidP="008C43DA">
      <w:pPr>
        <w:tabs>
          <w:tab w:val="left" w:pos="284"/>
          <w:tab w:val="left" w:pos="8363"/>
        </w:tabs>
        <w:autoSpaceDE w:val="0"/>
        <w:autoSpaceDN w:val="0"/>
        <w:adjustRightInd w:val="0"/>
        <w:ind w:left="284"/>
        <w:jc w:val="both"/>
        <w:rPr>
          <w:i/>
          <w:sz w:val="20"/>
        </w:rPr>
      </w:pPr>
      <w:r w:rsidRPr="00435A44">
        <w:rPr>
          <w:i/>
          <w:sz w:val="20"/>
        </w:rPr>
        <w:t>3) Daño causado.</w:t>
      </w:r>
    </w:p>
    <w:p w:rsidR="008C43DA" w:rsidRPr="00435A44" w:rsidRDefault="008C43DA" w:rsidP="008C43DA">
      <w:pPr>
        <w:tabs>
          <w:tab w:val="left" w:pos="284"/>
          <w:tab w:val="left" w:pos="8363"/>
        </w:tabs>
        <w:autoSpaceDE w:val="0"/>
        <w:autoSpaceDN w:val="0"/>
        <w:adjustRightInd w:val="0"/>
        <w:ind w:left="284"/>
        <w:jc w:val="both"/>
        <w:rPr>
          <w:i/>
          <w:sz w:val="20"/>
        </w:rPr>
      </w:pPr>
      <w:r w:rsidRPr="00435A44">
        <w:rPr>
          <w:i/>
          <w:sz w:val="20"/>
        </w:rPr>
        <w:t>4) Reiterancia.</w:t>
      </w:r>
    </w:p>
    <w:p w:rsidR="008C43DA" w:rsidRPr="00435A44" w:rsidRDefault="008C43DA" w:rsidP="008C43DA">
      <w:pPr>
        <w:tabs>
          <w:tab w:val="left" w:pos="284"/>
          <w:tab w:val="left" w:pos="8363"/>
        </w:tabs>
        <w:autoSpaceDE w:val="0"/>
        <w:autoSpaceDN w:val="0"/>
        <w:adjustRightInd w:val="0"/>
        <w:ind w:left="284"/>
        <w:jc w:val="both"/>
        <w:rPr>
          <w:i/>
          <w:sz w:val="20"/>
        </w:rPr>
      </w:pPr>
      <w:r w:rsidRPr="00435A44">
        <w:rPr>
          <w:i/>
          <w:sz w:val="20"/>
        </w:rPr>
        <w:t>5) El reconocimiento de la infracción cometida antes de que sea detectada.</w:t>
      </w:r>
    </w:p>
    <w:p w:rsidR="008C43DA" w:rsidRPr="00435A44" w:rsidRDefault="008C43DA" w:rsidP="008C43DA">
      <w:pPr>
        <w:tabs>
          <w:tab w:val="left" w:pos="284"/>
          <w:tab w:val="left" w:pos="8363"/>
        </w:tabs>
        <w:autoSpaceDE w:val="0"/>
        <w:autoSpaceDN w:val="0"/>
        <w:adjustRightInd w:val="0"/>
        <w:ind w:left="284"/>
        <w:jc w:val="both"/>
        <w:rPr>
          <w:i/>
          <w:sz w:val="20"/>
        </w:rPr>
      </w:pPr>
      <w:r w:rsidRPr="00435A44">
        <w:rPr>
          <w:i/>
          <w:sz w:val="20"/>
        </w:rPr>
        <w:t>6) Circunstancias de tiempo, lugar y modo.</w:t>
      </w:r>
    </w:p>
    <w:p w:rsidR="008C43DA" w:rsidRPr="00435A44" w:rsidRDefault="008C43DA" w:rsidP="008C43DA">
      <w:pPr>
        <w:tabs>
          <w:tab w:val="left" w:pos="284"/>
          <w:tab w:val="left" w:pos="8363"/>
        </w:tabs>
        <w:autoSpaceDE w:val="0"/>
        <w:autoSpaceDN w:val="0"/>
        <w:adjustRightInd w:val="0"/>
        <w:ind w:left="284"/>
        <w:jc w:val="both"/>
        <w:rPr>
          <w:i/>
          <w:sz w:val="20"/>
        </w:rPr>
      </w:pPr>
      <w:r w:rsidRPr="00435A44">
        <w:rPr>
          <w:i/>
          <w:sz w:val="20"/>
        </w:rPr>
        <w:t>7) Condiciones del infractor.</w:t>
      </w:r>
    </w:p>
    <w:p w:rsidR="008C43DA" w:rsidRPr="00435A44" w:rsidRDefault="008C43DA" w:rsidP="008C43DA">
      <w:pPr>
        <w:tabs>
          <w:tab w:val="left" w:pos="284"/>
          <w:tab w:val="left" w:pos="8363"/>
        </w:tabs>
        <w:autoSpaceDE w:val="0"/>
        <w:autoSpaceDN w:val="0"/>
        <w:adjustRightInd w:val="0"/>
        <w:ind w:left="284"/>
        <w:jc w:val="both"/>
        <w:rPr>
          <w:i/>
          <w:sz w:val="20"/>
        </w:rPr>
      </w:pPr>
      <w:r w:rsidRPr="00435A44">
        <w:rPr>
          <w:i/>
          <w:sz w:val="20"/>
        </w:rPr>
        <w:t>8) Conducta procesal del infractor.</w:t>
      </w:r>
    </w:p>
    <w:p w:rsidR="008C43DA" w:rsidRPr="00435A44" w:rsidRDefault="008C43DA" w:rsidP="008C43DA">
      <w:pPr>
        <w:pStyle w:val="Textonotapie"/>
        <w:tabs>
          <w:tab w:val="left" w:pos="284"/>
          <w:tab w:val="left" w:pos="8363"/>
        </w:tabs>
        <w:ind w:left="284" w:hanging="284"/>
        <w:jc w:val="both"/>
        <w:rPr>
          <w:i/>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237" w:rsidRDefault="00DD7237" w:rsidP="00DD7237">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D7237" w:rsidRDefault="00DD7237" w:rsidP="00DD7237">
    <w:pPr>
      <w:pStyle w:val="Encabezado"/>
      <w:rPr>
        <w:noProof/>
      </w:rPr>
    </w:pPr>
  </w:p>
  <w:p w:rsidR="00DD7237" w:rsidRDefault="00DD7237" w:rsidP="00DD7237">
    <w:pPr>
      <w:pStyle w:val="Encabezado"/>
      <w:rPr>
        <w:noProof/>
      </w:rPr>
    </w:pPr>
  </w:p>
  <w:p w:rsidR="00DD7237" w:rsidRDefault="00DD7237" w:rsidP="00DD7237">
    <w:pPr>
      <w:pStyle w:val="Encabezado"/>
      <w:rPr>
        <w:noProof/>
      </w:rPr>
    </w:pPr>
  </w:p>
  <w:p w:rsidR="00DD7237" w:rsidRDefault="00DD7237" w:rsidP="00DD7237">
    <w:pPr>
      <w:pStyle w:val="Encabezado"/>
      <w:jc w:val="center"/>
    </w:pPr>
    <w:r>
      <w:rPr>
        <w:rFonts w:ascii="Monotype Corsiva" w:hAnsi="Monotype Corsiva"/>
        <w:b/>
        <w:sz w:val="44"/>
        <w:szCs w:val="44"/>
      </w:rPr>
      <w:t xml:space="preserve">Resolución Nº   </w:t>
    </w:r>
    <w:r>
      <w:rPr>
        <w:rFonts w:ascii="Tahoma" w:hAnsi="Tahoma" w:cs="Tahoma"/>
        <w:b/>
        <w:sz w:val="44"/>
        <w:szCs w:val="44"/>
      </w:rPr>
      <w:t>236-2011-TC-S1</w:t>
    </w:r>
  </w:p>
  <w:p w:rsidR="00DD7237" w:rsidRDefault="00DD723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A3AEC34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3B204BB"/>
    <w:multiLevelType w:val="hybridMultilevel"/>
    <w:tmpl w:val="F72AA57E"/>
    <w:lvl w:ilvl="0" w:tplc="E7BCCE10">
      <w:start w:val="1"/>
      <w:numFmt w:val="decimal"/>
      <w:lvlText w:val="%1."/>
      <w:lvlJc w:val="left"/>
      <w:pPr>
        <w:ind w:left="720" w:hanging="360"/>
      </w:pPr>
      <w:rPr>
        <w:rFonts w:ascii="Tahoma" w:hAnsi="Tahoma" w:cs="Tahoma" w:hint="default"/>
        <w:b/>
        <w:i w:val="0"/>
        <w:sz w:val="22"/>
        <w:szCs w:val="22"/>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40C53DB"/>
    <w:multiLevelType w:val="hybridMultilevel"/>
    <w:tmpl w:val="8CCC03E6"/>
    <w:lvl w:ilvl="0" w:tplc="246222C0">
      <w:start w:val="1"/>
      <w:numFmt w:val="bullet"/>
      <w:lvlText w:val="-"/>
      <w:lvlJc w:val="left"/>
      <w:pPr>
        <w:ind w:left="1287" w:hanging="360"/>
      </w:pPr>
      <w:rPr>
        <w:rFonts w:ascii="Tahoma" w:hAnsi="Tahoma"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
    <w:nsid w:val="14205479"/>
    <w:multiLevelType w:val="hybridMultilevel"/>
    <w:tmpl w:val="E12843EC"/>
    <w:lvl w:ilvl="0" w:tplc="246222C0">
      <w:start w:val="1"/>
      <w:numFmt w:val="bullet"/>
      <w:lvlText w:val="-"/>
      <w:lvlJc w:val="left"/>
      <w:pPr>
        <w:ind w:left="1287" w:hanging="360"/>
      </w:pPr>
      <w:rPr>
        <w:rFonts w:ascii="Tahoma" w:hAnsi="Tahoma"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4">
    <w:nsid w:val="1E2D5F13"/>
    <w:multiLevelType w:val="hybridMultilevel"/>
    <w:tmpl w:val="4E3A87F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32466705"/>
    <w:multiLevelType w:val="multilevel"/>
    <w:tmpl w:val="33B89EAC"/>
    <w:lvl w:ilvl="0">
      <w:start w:val="1"/>
      <w:numFmt w:val="decimal"/>
      <w:lvlText w:val="%1."/>
      <w:lvlJc w:val="left"/>
      <w:pPr>
        <w:tabs>
          <w:tab w:val="num" w:pos="720"/>
        </w:tabs>
        <w:ind w:left="720" w:hanging="360"/>
      </w:pPr>
      <w:rPr>
        <w:rFonts w:cs="Times New Roman"/>
        <w:b/>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33870054"/>
    <w:multiLevelType w:val="hybridMultilevel"/>
    <w:tmpl w:val="6EAE905C"/>
    <w:lvl w:ilvl="0" w:tplc="246222C0">
      <w:start w:val="1"/>
      <w:numFmt w:val="bullet"/>
      <w:lvlText w:val="-"/>
      <w:lvlJc w:val="left"/>
      <w:pPr>
        <w:ind w:left="1287" w:hanging="360"/>
      </w:pPr>
      <w:rPr>
        <w:rFonts w:ascii="Tahoma" w:hAnsi="Tahoma"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7">
    <w:nsid w:val="361E4D25"/>
    <w:multiLevelType w:val="hybridMultilevel"/>
    <w:tmpl w:val="73D2CF6C"/>
    <w:lvl w:ilvl="0" w:tplc="246222C0">
      <w:start w:val="1"/>
      <w:numFmt w:val="bullet"/>
      <w:lvlText w:val="-"/>
      <w:lvlJc w:val="left"/>
      <w:pPr>
        <w:ind w:left="1287" w:hanging="360"/>
      </w:pPr>
      <w:rPr>
        <w:rFonts w:ascii="Tahoma" w:hAnsi="Tahoma"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nsid w:val="382365F1"/>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9">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6CB40FFA"/>
    <w:multiLevelType w:val="hybridMultilevel"/>
    <w:tmpl w:val="56F8BFB2"/>
    <w:lvl w:ilvl="0" w:tplc="246222C0">
      <w:start w:val="1"/>
      <w:numFmt w:val="bullet"/>
      <w:lvlText w:val="-"/>
      <w:lvlJc w:val="left"/>
      <w:pPr>
        <w:ind w:left="1287" w:hanging="360"/>
      </w:pPr>
      <w:rPr>
        <w:rFonts w:ascii="Tahoma" w:hAnsi="Tahoma"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1">
    <w:nsid w:val="71663834"/>
    <w:multiLevelType w:val="hybridMultilevel"/>
    <w:tmpl w:val="4428360C"/>
    <w:lvl w:ilvl="0" w:tplc="C32AC72C">
      <w:start w:val="1"/>
      <w:numFmt w:val="decimal"/>
      <w:lvlText w:val="%1."/>
      <w:lvlJc w:val="left"/>
      <w:pPr>
        <w:tabs>
          <w:tab w:val="num" w:pos="1447"/>
        </w:tabs>
        <w:ind w:left="1447" w:hanging="454"/>
      </w:pPr>
      <w:rPr>
        <w:rFonts w:ascii="Tahoma" w:hAnsi="Tahoma" w:cs="Tahoma" w:hint="default"/>
        <w:b/>
        <w:i w:val="0"/>
        <w:shadow/>
        <w:emboss w:val="0"/>
        <w:imprint w:val="0"/>
        <w:sz w:val="20"/>
        <w:szCs w:val="20"/>
        <w:u w:color="FFFFFF"/>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nsid w:val="74CE572F"/>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num w:numId="1">
    <w:abstractNumId w:val="9"/>
  </w:num>
  <w:num w:numId="2">
    <w:abstractNumId w:val="0"/>
  </w:num>
  <w:num w:numId="3">
    <w:abstractNumId w:val="8"/>
  </w:num>
  <w:num w:numId="4">
    <w:abstractNumId w:val="12"/>
  </w:num>
  <w:num w:numId="5">
    <w:abstractNumId w:val="1"/>
  </w:num>
  <w:num w:numId="6">
    <w:abstractNumId w:val="4"/>
  </w:num>
  <w:num w:numId="7">
    <w:abstractNumId w:val="11"/>
  </w:num>
  <w:num w:numId="8">
    <w:abstractNumId w:val="7"/>
  </w:num>
  <w:num w:numId="9">
    <w:abstractNumId w:val="6"/>
  </w:num>
  <w:num w:numId="10">
    <w:abstractNumId w:val="2"/>
  </w:num>
  <w:num w:numId="11">
    <w:abstractNumId w:val="3"/>
  </w:num>
  <w:num w:numId="12">
    <w:abstractNumId w:val="1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8C43DA"/>
    <w:rsid w:val="00053875"/>
    <w:rsid w:val="001313DB"/>
    <w:rsid w:val="004E3D76"/>
    <w:rsid w:val="00523E37"/>
    <w:rsid w:val="005F0E2E"/>
    <w:rsid w:val="00774D1E"/>
    <w:rsid w:val="007A4A55"/>
    <w:rsid w:val="008C43DA"/>
    <w:rsid w:val="009042C5"/>
    <w:rsid w:val="00AA485D"/>
    <w:rsid w:val="00DD723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3D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8C43DA"/>
    <w:pPr>
      <w:spacing w:after="120"/>
    </w:pPr>
    <w:rPr>
      <w:sz w:val="16"/>
      <w:szCs w:val="16"/>
      <w:lang w:val="es-PE"/>
    </w:rPr>
  </w:style>
  <w:style w:type="character" w:customStyle="1" w:styleId="Textoindependiente3Car">
    <w:name w:val="Texto independiente 3 Car"/>
    <w:basedOn w:val="Fuentedeprrafopredeter"/>
    <w:link w:val="Textoindependiente3"/>
    <w:rsid w:val="008C43DA"/>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8C43DA"/>
    <w:pPr>
      <w:jc w:val="both"/>
    </w:pPr>
    <w:rPr>
      <w:rFonts w:ascii="Tahoma" w:hAnsi="Tahoma"/>
      <w:sz w:val="22"/>
      <w:szCs w:val="20"/>
    </w:rPr>
  </w:style>
  <w:style w:type="paragraph" w:styleId="Prrafodelista">
    <w:name w:val="List Paragraph"/>
    <w:basedOn w:val="Normal"/>
    <w:uiPriority w:val="34"/>
    <w:qFormat/>
    <w:rsid w:val="008C43DA"/>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Texto independiente2"/>
    <w:basedOn w:val="Normal"/>
    <w:link w:val="TextonotapieCar"/>
    <w:rsid w:val="008C43DA"/>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Texto independiente2 Car"/>
    <w:basedOn w:val="Fuentedeprrafopredeter"/>
    <w:link w:val="Textonotapie"/>
    <w:rsid w:val="008C43D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8C43DA"/>
    <w:rPr>
      <w:rFonts w:cs="Times New Roman"/>
      <w:vertAlign w:val="superscript"/>
    </w:rPr>
  </w:style>
  <w:style w:type="paragraph" w:styleId="Sangradetextonormal">
    <w:name w:val="Body Text Indent"/>
    <w:basedOn w:val="Normal"/>
    <w:link w:val="SangradetextonormalCar"/>
    <w:uiPriority w:val="99"/>
    <w:rsid w:val="008C43DA"/>
    <w:pPr>
      <w:spacing w:after="120"/>
      <w:ind w:left="283"/>
    </w:pPr>
  </w:style>
  <w:style w:type="character" w:customStyle="1" w:styleId="SangradetextonormalCar">
    <w:name w:val="Sangría de texto normal Car"/>
    <w:basedOn w:val="Fuentedeprrafopredeter"/>
    <w:link w:val="Sangradetextonormal"/>
    <w:uiPriority w:val="99"/>
    <w:rsid w:val="008C43DA"/>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8C43DA"/>
    <w:pPr>
      <w:spacing w:after="120"/>
    </w:pPr>
  </w:style>
  <w:style w:type="character" w:customStyle="1" w:styleId="TextoindependienteCar">
    <w:name w:val="Texto independiente Car"/>
    <w:basedOn w:val="Fuentedeprrafopredeter"/>
    <w:link w:val="Textoindependiente"/>
    <w:uiPriority w:val="99"/>
    <w:rsid w:val="008C43DA"/>
    <w:rPr>
      <w:rFonts w:ascii="Times New Roman" w:eastAsia="Times New Roman" w:hAnsi="Times New Roman" w:cs="Times New Roman"/>
      <w:sz w:val="24"/>
      <w:szCs w:val="24"/>
      <w:lang w:eastAsia="es-ES"/>
    </w:rPr>
  </w:style>
  <w:style w:type="paragraph" w:styleId="NormalWeb">
    <w:name w:val="Normal (Web)"/>
    <w:basedOn w:val="Normal"/>
    <w:uiPriority w:val="99"/>
    <w:rsid w:val="008C43DA"/>
    <w:pPr>
      <w:spacing w:before="100" w:beforeAutospacing="1" w:after="100" w:afterAutospacing="1"/>
    </w:pPr>
  </w:style>
  <w:style w:type="paragraph" w:styleId="Encabezado">
    <w:name w:val="header"/>
    <w:aliases w:val="maria,h"/>
    <w:basedOn w:val="Normal"/>
    <w:link w:val="EncabezadoCar"/>
    <w:uiPriority w:val="99"/>
    <w:semiHidden/>
    <w:unhideWhenUsed/>
    <w:rsid w:val="001313DB"/>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1313DB"/>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1313DB"/>
    <w:pPr>
      <w:tabs>
        <w:tab w:val="center" w:pos="4252"/>
        <w:tab w:val="right" w:pos="8504"/>
      </w:tabs>
    </w:pPr>
  </w:style>
  <w:style w:type="character" w:customStyle="1" w:styleId="PiedepginaCar">
    <w:name w:val="Pie de página Car"/>
    <w:basedOn w:val="Fuentedeprrafopredeter"/>
    <w:link w:val="Piedepgina"/>
    <w:uiPriority w:val="99"/>
    <w:rsid w:val="001313D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81310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13</Pages>
  <Words>4703</Words>
  <Characters>25869</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4</cp:revision>
  <cp:lastPrinted>2011-02-14T21:37:00Z</cp:lastPrinted>
  <dcterms:created xsi:type="dcterms:W3CDTF">2011-02-14T21:25:00Z</dcterms:created>
  <dcterms:modified xsi:type="dcterms:W3CDTF">2011-03-07T16:43:00Z</dcterms:modified>
</cp:coreProperties>
</file>